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B9" w:rsidRPr="009E4F0C" w:rsidRDefault="00D06415">
      <w:pPr>
        <w:pStyle w:val="Heading4"/>
        <w:rPr>
          <w:szCs w:val="32"/>
        </w:rPr>
      </w:pPr>
      <w:bookmarkStart w:id="0" w:name="_fs_KS75hjjc0GlyX0o1ET8BQ"/>
      <w:bookmarkStart w:id="1" w:name="_GoBack"/>
      <w:bookmarkEnd w:id="1"/>
      <w:r w:rsidRPr="009E4F0C">
        <w:rPr>
          <w:szCs w:val="32"/>
        </w:rPr>
        <w:t xml:space="preserve">Chapter </w:t>
      </w:r>
      <w:r w:rsidR="00847856" w:rsidRPr="009E4F0C">
        <w:rPr>
          <w:szCs w:val="32"/>
        </w:rPr>
        <w:t>6</w:t>
      </w:r>
      <w:r w:rsidR="007D3343">
        <w:rPr>
          <w:szCs w:val="32"/>
        </w:rPr>
        <w:t>.</w:t>
      </w:r>
      <w:r w:rsidR="003010B9" w:rsidRPr="009E4F0C">
        <w:rPr>
          <w:szCs w:val="32"/>
        </w:rPr>
        <w:t xml:space="preserve"> </w:t>
      </w:r>
      <w:r w:rsidR="00847856" w:rsidRPr="009E4F0C">
        <w:rPr>
          <w:szCs w:val="32"/>
        </w:rPr>
        <w:t>Miscellaneous</w:t>
      </w:r>
      <w:r w:rsidR="001516A6" w:rsidRPr="009E4F0C">
        <w:rPr>
          <w:szCs w:val="32"/>
        </w:rPr>
        <w:t xml:space="preserve"> </w:t>
      </w:r>
    </w:p>
    <w:p w:rsidR="00236108" w:rsidRPr="009E4F0C" w:rsidRDefault="00236108" w:rsidP="00236108">
      <w:pPr>
        <w:pStyle w:val="Heading4"/>
      </w:pPr>
      <w:bookmarkStart w:id="2" w:name="_fs_VH0BZpqx0yjwWXKcZjzCg"/>
      <w:bookmarkEnd w:id="0"/>
      <w:r w:rsidRPr="009E4F0C">
        <w:t>Overview</w:t>
      </w:r>
    </w:p>
    <w:bookmarkEnd w:id="2"/>
    <w:p w:rsidR="00236108" w:rsidRPr="009E4F0C" w:rsidRDefault="00236108" w:rsidP="00236108">
      <w:pPr>
        <w:pStyle w:val="BlockLine"/>
      </w:pPr>
    </w:p>
    <w:tbl>
      <w:tblPr>
        <w:tblW w:w="0" w:type="auto"/>
        <w:tblLayout w:type="fixed"/>
        <w:tblLook w:val="0000" w:firstRow="0" w:lastRow="0" w:firstColumn="0" w:lastColumn="0" w:noHBand="0" w:noVBand="0"/>
      </w:tblPr>
      <w:tblGrid>
        <w:gridCol w:w="1728"/>
        <w:gridCol w:w="7740"/>
      </w:tblGrid>
      <w:tr w:rsidR="00236108" w:rsidRPr="009E4F0C" w:rsidTr="008465DE">
        <w:trPr>
          <w:trHeight w:val="240"/>
        </w:trPr>
        <w:tc>
          <w:tcPr>
            <w:tcW w:w="1728" w:type="dxa"/>
            <w:shd w:val="clear" w:color="auto" w:fill="auto"/>
          </w:tcPr>
          <w:p w:rsidR="00236108" w:rsidRPr="009E4F0C" w:rsidRDefault="00236108" w:rsidP="008465DE">
            <w:pPr>
              <w:pStyle w:val="Heading5"/>
              <w:rPr>
                <w:sz w:val="24"/>
                <w:szCs w:val="24"/>
              </w:rPr>
            </w:pPr>
            <w:bookmarkStart w:id="3" w:name="_fs_a2sKxF0MEK2McMGkv6nOg"/>
            <w:r w:rsidRPr="009E4F0C">
              <w:rPr>
                <w:sz w:val="24"/>
                <w:szCs w:val="24"/>
              </w:rPr>
              <w:t>In this Chapter</w:t>
            </w:r>
          </w:p>
          <w:bookmarkEnd w:id="3"/>
          <w:p w:rsidR="00236108" w:rsidRPr="009E4F0C" w:rsidRDefault="00236108" w:rsidP="008465DE"/>
          <w:p w:rsidR="00236108" w:rsidRPr="009E4F0C" w:rsidRDefault="00236108" w:rsidP="008465DE"/>
          <w:p w:rsidR="00236108" w:rsidRPr="009E4F0C" w:rsidRDefault="00236108" w:rsidP="008465DE"/>
          <w:p w:rsidR="00236108" w:rsidRPr="009E4F0C" w:rsidRDefault="00236108" w:rsidP="008465DE"/>
        </w:tc>
        <w:tc>
          <w:tcPr>
            <w:tcW w:w="7740" w:type="dxa"/>
            <w:shd w:val="clear" w:color="auto" w:fill="auto"/>
          </w:tcPr>
          <w:p w:rsidR="00236108" w:rsidRPr="009E4F0C" w:rsidRDefault="00236108" w:rsidP="008465DE">
            <w:pPr>
              <w:pStyle w:val="BlockText"/>
              <w:rPr>
                <w:szCs w:val="24"/>
              </w:rPr>
            </w:pPr>
            <w:r w:rsidRPr="009E4F0C">
              <w:rPr>
                <w:szCs w:val="24"/>
              </w:rPr>
              <w:t>This chapter contains the following topics:</w:t>
            </w:r>
          </w:p>
          <w:p w:rsidR="00236108" w:rsidRPr="009E4F0C" w:rsidRDefault="00236108" w:rsidP="008465DE">
            <w:pPr>
              <w:pStyle w:val="BlockText"/>
              <w:rPr>
                <w:szCs w:val="24"/>
              </w:rPr>
            </w:pPr>
          </w:p>
          <w:tbl>
            <w:tblPr>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236108" w:rsidRPr="009E4F0C" w:rsidTr="008465DE">
              <w:trPr>
                <w:trHeight w:val="180"/>
              </w:trPr>
              <w:tc>
                <w:tcPr>
                  <w:tcW w:w="839" w:type="pct"/>
                  <w:shd w:val="clear" w:color="auto" w:fill="auto"/>
                </w:tcPr>
                <w:p w:rsidR="00236108" w:rsidRPr="009E4F0C" w:rsidRDefault="00236108" w:rsidP="008465DE">
                  <w:pPr>
                    <w:pStyle w:val="TableHeaderText"/>
                    <w:rPr>
                      <w:szCs w:val="24"/>
                    </w:rPr>
                  </w:pPr>
                  <w:bookmarkStart w:id="4" w:name="_fs_dmTpuYgQfkaF9qfTkvO7Yg_0_0_0" w:colFirst="0" w:colLast="0"/>
                  <w:r w:rsidRPr="009E4F0C">
                    <w:rPr>
                      <w:szCs w:val="24"/>
                    </w:rPr>
                    <w:t>Topic</w:t>
                  </w:r>
                </w:p>
              </w:tc>
              <w:tc>
                <w:tcPr>
                  <w:tcW w:w="3304" w:type="pct"/>
                  <w:shd w:val="clear" w:color="auto" w:fill="auto"/>
                </w:tcPr>
                <w:p w:rsidR="00236108" w:rsidRPr="009E4F0C" w:rsidRDefault="00236108" w:rsidP="008465DE">
                  <w:pPr>
                    <w:pStyle w:val="TableHeaderText"/>
                    <w:rPr>
                      <w:szCs w:val="24"/>
                    </w:rPr>
                  </w:pPr>
                  <w:r w:rsidRPr="009E4F0C">
                    <w:rPr>
                      <w:szCs w:val="24"/>
                    </w:rPr>
                    <w:t>Title</w:t>
                  </w:r>
                </w:p>
              </w:tc>
              <w:tc>
                <w:tcPr>
                  <w:tcW w:w="857" w:type="pct"/>
                  <w:shd w:val="clear" w:color="auto" w:fill="auto"/>
                </w:tcPr>
                <w:p w:rsidR="00236108" w:rsidRPr="009E4F0C" w:rsidRDefault="00236108" w:rsidP="008465DE">
                  <w:pPr>
                    <w:pStyle w:val="TableHeaderText"/>
                    <w:rPr>
                      <w:szCs w:val="24"/>
                    </w:rPr>
                  </w:pPr>
                  <w:r w:rsidRPr="009E4F0C">
                    <w:rPr>
                      <w:szCs w:val="24"/>
                    </w:rPr>
                    <w:t>See Page</w:t>
                  </w:r>
                </w:p>
              </w:tc>
            </w:tr>
            <w:bookmarkEnd w:id="4"/>
            <w:tr w:rsidR="00236108" w:rsidRPr="009E4F0C" w:rsidTr="00F364E2">
              <w:trPr>
                <w:trHeight w:val="65"/>
              </w:trPr>
              <w:tc>
                <w:tcPr>
                  <w:tcW w:w="839" w:type="pct"/>
                  <w:shd w:val="clear" w:color="auto" w:fill="auto"/>
                </w:tcPr>
                <w:p w:rsidR="00236108" w:rsidRPr="009E4F0C" w:rsidRDefault="00236108" w:rsidP="008465DE">
                  <w:pPr>
                    <w:pStyle w:val="TableHeaderText"/>
                    <w:rPr>
                      <w:b w:val="0"/>
                      <w:szCs w:val="24"/>
                    </w:rPr>
                  </w:pPr>
                  <w:r w:rsidRPr="009E4F0C">
                    <w:rPr>
                      <w:b w:val="0"/>
                      <w:szCs w:val="24"/>
                    </w:rPr>
                    <w:t>1</w:t>
                  </w:r>
                </w:p>
              </w:tc>
              <w:tc>
                <w:tcPr>
                  <w:tcW w:w="3304" w:type="pct"/>
                  <w:shd w:val="clear" w:color="auto" w:fill="auto"/>
                </w:tcPr>
                <w:p w:rsidR="00236108" w:rsidRPr="009E4F0C" w:rsidRDefault="00847856" w:rsidP="00B60F32">
                  <w:pPr>
                    <w:pStyle w:val="TableHeaderText"/>
                    <w:jc w:val="left"/>
                    <w:rPr>
                      <w:b w:val="0"/>
                      <w:color w:val="auto"/>
                      <w:szCs w:val="24"/>
                    </w:rPr>
                  </w:pPr>
                  <w:r w:rsidRPr="009E4F0C">
                    <w:rPr>
                      <w:b w:val="0"/>
                      <w:szCs w:val="24"/>
                    </w:rPr>
                    <w:t xml:space="preserve">Local </w:t>
                  </w:r>
                  <w:r w:rsidR="00E241F3">
                    <w:rPr>
                      <w:b w:val="0"/>
                      <w:szCs w:val="24"/>
                    </w:rPr>
                    <w:t xml:space="preserve">Communication </w:t>
                  </w:r>
                  <w:r w:rsidRPr="009E4F0C">
                    <w:rPr>
                      <w:b w:val="0"/>
                      <w:szCs w:val="24"/>
                    </w:rPr>
                    <w:t xml:space="preserve">Releases to </w:t>
                  </w:r>
                  <w:r w:rsidR="00B60F32">
                    <w:rPr>
                      <w:b w:val="0"/>
                      <w:szCs w:val="24"/>
                    </w:rPr>
                    <w:t>External Stakeholders</w:t>
                  </w:r>
                </w:p>
              </w:tc>
              <w:tc>
                <w:tcPr>
                  <w:tcW w:w="857" w:type="pct"/>
                  <w:shd w:val="clear" w:color="auto" w:fill="auto"/>
                </w:tcPr>
                <w:p w:rsidR="00236108" w:rsidRPr="009E4F0C" w:rsidRDefault="00236108" w:rsidP="008465DE">
                  <w:pPr>
                    <w:pStyle w:val="TableHeaderText"/>
                    <w:rPr>
                      <w:b w:val="0"/>
                      <w:color w:val="auto"/>
                      <w:szCs w:val="24"/>
                    </w:rPr>
                  </w:pPr>
                </w:p>
                <w:p w:rsidR="00322AAE" w:rsidRPr="009E4F0C" w:rsidRDefault="00847856" w:rsidP="00C81577">
                  <w:pPr>
                    <w:pStyle w:val="TableHeaderText"/>
                    <w:rPr>
                      <w:b w:val="0"/>
                      <w:color w:val="auto"/>
                      <w:szCs w:val="24"/>
                    </w:rPr>
                  </w:pPr>
                  <w:r w:rsidRPr="009E4F0C">
                    <w:rPr>
                      <w:b w:val="0"/>
                      <w:color w:val="auto"/>
                      <w:szCs w:val="24"/>
                    </w:rPr>
                    <w:t>6</w:t>
                  </w:r>
                  <w:r w:rsidR="00F364E2" w:rsidRPr="009E4F0C">
                    <w:rPr>
                      <w:b w:val="0"/>
                      <w:color w:val="auto"/>
                      <w:szCs w:val="24"/>
                    </w:rPr>
                    <w:t>-</w:t>
                  </w:r>
                  <w:r w:rsidR="00C81577" w:rsidRPr="009E4F0C">
                    <w:rPr>
                      <w:b w:val="0"/>
                      <w:color w:val="auto"/>
                      <w:szCs w:val="24"/>
                    </w:rPr>
                    <w:t>2</w:t>
                  </w:r>
                </w:p>
              </w:tc>
            </w:tr>
            <w:tr w:rsidR="00236108" w:rsidRPr="009E4F0C" w:rsidTr="008465DE">
              <w:trPr>
                <w:trHeight w:val="180"/>
              </w:trPr>
              <w:tc>
                <w:tcPr>
                  <w:tcW w:w="839" w:type="pct"/>
                  <w:shd w:val="clear" w:color="auto" w:fill="auto"/>
                </w:tcPr>
                <w:p w:rsidR="00236108" w:rsidRPr="009E4F0C" w:rsidRDefault="00236108" w:rsidP="008465DE">
                  <w:pPr>
                    <w:pStyle w:val="TableHeaderText"/>
                    <w:rPr>
                      <w:b w:val="0"/>
                      <w:szCs w:val="24"/>
                    </w:rPr>
                  </w:pPr>
                  <w:r w:rsidRPr="009E4F0C">
                    <w:rPr>
                      <w:b w:val="0"/>
                      <w:szCs w:val="24"/>
                    </w:rPr>
                    <w:t>2</w:t>
                  </w:r>
                </w:p>
              </w:tc>
              <w:tc>
                <w:tcPr>
                  <w:tcW w:w="3304" w:type="pct"/>
                  <w:shd w:val="clear" w:color="auto" w:fill="auto"/>
                </w:tcPr>
                <w:p w:rsidR="00236108" w:rsidRPr="009E4F0C" w:rsidRDefault="007D3343" w:rsidP="007D3343">
                  <w:r>
                    <w:t>R</w:t>
                  </w:r>
                  <w:r w:rsidR="00310B7B">
                    <w:t xml:space="preserve">egional </w:t>
                  </w:r>
                  <w:r>
                    <w:t>L</w:t>
                  </w:r>
                  <w:r w:rsidR="00310B7B">
                    <w:t xml:space="preserve">oan </w:t>
                  </w:r>
                  <w:r>
                    <w:t>C</w:t>
                  </w:r>
                  <w:r w:rsidR="00310B7B">
                    <w:t>enter</w:t>
                  </w:r>
                  <w:r>
                    <w:t xml:space="preserve"> </w:t>
                  </w:r>
                  <w:r w:rsidR="00847856" w:rsidRPr="009E4F0C">
                    <w:t>Training of Loan Pro</w:t>
                  </w:r>
                  <w:r w:rsidR="003E1AE0" w:rsidRPr="009E4F0C">
                    <w:t>duction</w:t>
                  </w:r>
                  <w:r w:rsidR="00847856" w:rsidRPr="009E4F0C">
                    <w:t xml:space="preserve"> Employees</w:t>
                  </w:r>
                </w:p>
              </w:tc>
              <w:tc>
                <w:tcPr>
                  <w:tcW w:w="857" w:type="pct"/>
                  <w:shd w:val="clear" w:color="auto" w:fill="auto"/>
                </w:tcPr>
                <w:p w:rsidR="00236108" w:rsidRPr="009E4F0C" w:rsidRDefault="00236108" w:rsidP="008465DE">
                  <w:pPr>
                    <w:pStyle w:val="TableHeaderText"/>
                    <w:rPr>
                      <w:b w:val="0"/>
                      <w:color w:val="auto"/>
                      <w:szCs w:val="24"/>
                    </w:rPr>
                  </w:pPr>
                </w:p>
                <w:p w:rsidR="00422B70" w:rsidRPr="009E4F0C" w:rsidRDefault="00847856" w:rsidP="00847856">
                  <w:pPr>
                    <w:pStyle w:val="TableHeaderText"/>
                    <w:rPr>
                      <w:b w:val="0"/>
                      <w:color w:val="auto"/>
                      <w:szCs w:val="24"/>
                    </w:rPr>
                  </w:pPr>
                  <w:r w:rsidRPr="009E4F0C">
                    <w:rPr>
                      <w:b w:val="0"/>
                      <w:color w:val="auto"/>
                      <w:szCs w:val="24"/>
                    </w:rPr>
                    <w:t>6</w:t>
                  </w:r>
                  <w:r w:rsidR="00422B70" w:rsidRPr="009E4F0C">
                    <w:rPr>
                      <w:b w:val="0"/>
                      <w:color w:val="auto"/>
                      <w:szCs w:val="24"/>
                    </w:rPr>
                    <w:t>-</w:t>
                  </w:r>
                  <w:r w:rsidR="00931459">
                    <w:rPr>
                      <w:b w:val="0"/>
                      <w:color w:val="auto"/>
                      <w:szCs w:val="24"/>
                    </w:rPr>
                    <w:t>4</w:t>
                  </w:r>
                </w:p>
              </w:tc>
            </w:tr>
            <w:tr w:rsidR="00236108" w:rsidRPr="009E4F0C" w:rsidTr="008465DE">
              <w:trPr>
                <w:trHeight w:val="180"/>
              </w:trPr>
              <w:tc>
                <w:tcPr>
                  <w:tcW w:w="839" w:type="pct"/>
                  <w:shd w:val="clear" w:color="auto" w:fill="auto"/>
                </w:tcPr>
                <w:p w:rsidR="00236108" w:rsidRPr="009E4F0C" w:rsidRDefault="00FE2E7A" w:rsidP="008465DE">
                  <w:pPr>
                    <w:jc w:val="center"/>
                  </w:pPr>
                  <w:r w:rsidRPr="009E4F0C">
                    <w:t>3</w:t>
                  </w:r>
                </w:p>
              </w:tc>
              <w:tc>
                <w:tcPr>
                  <w:tcW w:w="3304" w:type="pct"/>
                  <w:shd w:val="clear" w:color="auto" w:fill="auto"/>
                </w:tcPr>
                <w:p w:rsidR="00236108" w:rsidRPr="009E4F0C" w:rsidRDefault="00847856" w:rsidP="008465DE">
                  <w:r w:rsidRPr="009E4F0C">
                    <w:t>Records Control</w:t>
                  </w:r>
                </w:p>
              </w:tc>
              <w:tc>
                <w:tcPr>
                  <w:tcW w:w="857" w:type="pct"/>
                  <w:shd w:val="clear" w:color="auto" w:fill="auto"/>
                </w:tcPr>
                <w:p w:rsidR="00236108" w:rsidRPr="009E4F0C" w:rsidRDefault="00236108" w:rsidP="008465DE">
                  <w:pPr>
                    <w:pStyle w:val="TableHeaderText"/>
                    <w:rPr>
                      <w:b w:val="0"/>
                      <w:color w:val="auto"/>
                      <w:szCs w:val="24"/>
                      <w:highlight w:val="yellow"/>
                    </w:rPr>
                  </w:pPr>
                </w:p>
                <w:p w:rsidR="00BD4FDE" w:rsidRPr="009E4F0C" w:rsidRDefault="00847856" w:rsidP="00931459">
                  <w:pPr>
                    <w:pStyle w:val="TableHeaderText"/>
                    <w:rPr>
                      <w:b w:val="0"/>
                      <w:color w:val="auto"/>
                      <w:szCs w:val="24"/>
                      <w:highlight w:val="yellow"/>
                    </w:rPr>
                  </w:pPr>
                  <w:r w:rsidRPr="009E4F0C">
                    <w:rPr>
                      <w:b w:val="0"/>
                      <w:color w:val="auto"/>
                      <w:szCs w:val="24"/>
                    </w:rPr>
                    <w:t>6</w:t>
                  </w:r>
                  <w:r w:rsidR="00BD4FDE" w:rsidRPr="009E4F0C">
                    <w:rPr>
                      <w:b w:val="0"/>
                      <w:color w:val="auto"/>
                      <w:szCs w:val="24"/>
                    </w:rPr>
                    <w:t>-</w:t>
                  </w:r>
                  <w:r w:rsidR="00931459">
                    <w:rPr>
                      <w:b w:val="0"/>
                      <w:color w:val="auto"/>
                      <w:szCs w:val="24"/>
                    </w:rPr>
                    <w:t>7</w:t>
                  </w:r>
                </w:p>
              </w:tc>
            </w:tr>
            <w:tr w:rsidR="00236108" w:rsidRPr="009E4F0C" w:rsidTr="008465DE">
              <w:trPr>
                <w:trHeight w:val="180"/>
              </w:trPr>
              <w:tc>
                <w:tcPr>
                  <w:tcW w:w="839" w:type="pct"/>
                  <w:shd w:val="clear" w:color="auto" w:fill="auto"/>
                </w:tcPr>
                <w:p w:rsidR="00236108" w:rsidRPr="009E4F0C" w:rsidRDefault="00FE2E7A" w:rsidP="008465DE">
                  <w:pPr>
                    <w:jc w:val="center"/>
                  </w:pPr>
                  <w:r w:rsidRPr="009E4F0C">
                    <w:t>4</w:t>
                  </w:r>
                </w:p>
              </w:tc>
              <w:tc>
                <w:tcPr>
                  <w:tcW w:w="3304" w:type="pct"/>
                  <w:shd w:val="clear" w:color="auto" w:fill="auto"/>
                </w:tcPr>
                <w:p w:rsidR="00236108" w:rsidRPr="009E4F0C" w:rsidRDefault="00847856" w:rsidP="008465DE">
                  <w:r w:rsidRPr="009E4F0C">
                    <w:t xml:space="preserve">VA Loan Identification Number </w:t>
                  </w:r>
                </w:p>
              </w:tc>
              <w:tc>
                <w:tcPr>
                  <w:tcW w:w="857" w:type="pct"/>
                  <w:shd w:val="clear" w:color="auto" w:fill="auto"/>
                </w:tcPr>
                <w:p w:rsidR="00236108" w:rsidRPr="009E4F0C" w:rsidRDefault="00236108" w:rsidP="008465DE">
                  <w:pPr>
                    <w:pStyle w:val="TableHeaderText"/>
                    <w:rPr>
                      <w:b w:val="0"/>
                      <w:color w:val="auto"/>
                      <w:szCs w:val="24"/>
                    </w:rPr>
                  </w:pPr>
                </w:p>
                <w:p w:rsidR="00BD4FDE" w:rsidRPr="009E4F0C" w:rsidRDefault="00847856" w:rsidP="00931459">
                  <w:pPr>
                    <w:pStyle w:val="TableHeaderText"/>
                    <w:rPr>
                      <w:b w:val="0"/>
                      <w:color w:val="auto"/>
                      <w:szCs w:val="24"/>
                    </w:rPr>
                  </w:pPr>
                  <w:r w:rsidRPr="009E4F0C">
                    <w:rPr>
                      <w:b w:val="0"/>
                      <w:color w:val="auto"/>
                      <w:szCs w:val="24"/>
                    </w:rPr>
                    <w:t>6</w:t>
                  </w:r>
                  <w:r w:rsidR="00BD4FDE" w:rsidRPr="009E4F0C">
                    <w:rPr>
                      <w:b w:val="0"/>
                      <w:color w:val="auto"/>
                      <w:szCs w:val="24"/>
                    </w:rPr>
                    <w:t>-</w:t>
                  </w:r>
                  <w:r w:rsidR="00931459">
                    <w:rPr>
                      <w:b w:val="0"/>
                      <w:color w:val="auto"/>
                      <w:szCs w:val="24"/>
                    </w:rPr>
                    <w:t>9</w:t>
                  </w:r>
                </w:p>
              </w:tc>
            </w:tr>
          </w:tbl>
          <w:p w:rsidR="00236108" w:rsidRPr="009E4F0C" w:rsidRDefault="00236108" w:rsidP="008465DE">
            <w:pPr>
              <w:pStyle w:val="BlockText"/>
              <w:rPr>
                <w:szCs w:val="24"/>
              </w:rPr>
            </w:pPr>
          </w:p>
        </w:tc>
      </w:tr>
    </w:tbl>
    <w:p w:rsidR="00236108" w:rsidRPr="009E4F0C" w:rsidRDefault="00236108" w:rsidP="00041E93">
      <w:pPr>
        <w:pStyle w:val="BlockLine"/>
        <w:ind w:left="1728"/>
      </w:pPr>
    </w:p>
    <w:p w:rsidR="00236108" w:rsidRPr="009E4F0C" w:rsidRDefault="00236108" w:rsidP="00236108"/>
    <w:p w:rsidR="00236108" w:rsidRPr="009E4F0C" w:rsidRDefault="00236108">
      <w:pPr>
        <w:pStyle w:val="Heading3"/>
        <w:rPr>
          <w:rFonts w:ascii="Times New Roman" w:hAnsi="Times New Roman"/>
          <w:sz w:val="28"/>
        </w:rPr>
      </w:pPr>
    </w:p>
    <w:p w:rsidR="00236108" w:rsidRPr="009E4F0C" w:rsidRDefault="00236108" w:rsidP="00236108"/>
    <w:p w:rsidR="00C57529" w:rsidRPr="009E4F0C" w:rsidRDefault="00C57529">
      <w:pPr>
        <w:rPr>
          <w:rFonts w:cs="Arial"/>
          <w:b/>
          <w:color w:val="000000"/>
          <w:sz w:val="28"/>
        </w:rPr>
      </w:pPr>
    </w:p>
    <w:p w:rsidR="000F495B" w:rsidRPr="009E4F0C" w:rsidRDefault="000F495B" w:rsidP="000F495B">
      <w:r w:rsidRPr="009E4F0C">
        <w:br w:type="page"/>
      </w:r>
    </w:p>
    <w:p w:rsidR="000F495B" w:rsidRPr="009E4F0C" w:rsidRDefault="000F495B" w:rsidP="000F495B">
      <w:pPr>
        <w:pStyle w:val="Heading4"/>
      </w:pPr>
      <w:r w:rsidRPr="009E4F0C">
        <w:lastRenderedPageBreak/>
        <w:t xml:space="preserve">1. </w:t>
      </w:r>
      <w:r w:rsidR="00B43042" w:rsidRPr="009E4F0C">
        <w:t xml:space="preserve">Local </w:t>
      </w:r>
      <w:r w:rsidR="00E241F3">
        <w:t xml:space="preserve">Communication </w:t>
      </w:r>
      <w:r w:rsidR="00B43042" w:rsidRPr="009E4F0C">
        <w:t xml:space="preserve">Releases to </w:t>
      </w:r>
      <w:bookmarkStart w:id="5" w:name="_fs_a8Zz8aZBsTU2zJj7gMidDgA"/>
      <w:r w:rsidR="00B60F32">
        <w:t>External Stakeholders</w:t>
      </w:r>
      <w:r w:rsidR="00B60F32" w:rsidRPr="009E4F0C">
        <w:t xml:space="preserve"> </w:t>
      </w:r>
    </w:p>
    <w:bookmarkEnd w:id="5"/>
    <w:p w:rsidR="000F495B" w:rsidRPr="009E4F0C" w:rsidRDefault="000F495B" w:rsidP="000F495B">
      <w:pPr>
        <w:pStyle w:val="BlockLine"/>
        <w:ind w:left="1728"/>
      </w:pPr>
    </w:p>
    <w:tbl>
      <w:tblPr>
        <w:tblW w:w="9500" w:type="dxa"/>
        <w:tblLayout w:type="fixed"/>
        <w:tblLook w:val="0000" w:firstRow="0" w:lastRow="0" w:firstColumn="0" w:lastColumn="0" w:noHBand="0" w:noVBand="0"/>
      </w:tblPr>
      <w:tblGrid>
        <w:gridCol w:w="1728"/>
        <w:gridCol w:w="7772"/>
      </w:tblGrid>
      <w:tr w:rsidR="00B43042" w:rsidRPr="009E4F0C" w:rsidTr="00B43042">
        <w:tc>
          <w:tcPr>
            <w:tcW w:w="1728" w:type="dxa"/>
            <w:shd w:val="clear" w:color="auto" w:fill="auto"/>
          </w:tcPr>
          <w:p w:rsidR="00B43042" w:rsidRPr="00BB686D" w:rsidRDefault="00B43042" w:rsidP="00DA6470">
            <w:pPr>
              <w:pStyle w:val="Heading5"/>
              <w:rPr>
                <w:sz w:val="24"/>
                <w:szCs w:val="24"/>
              </w:rPr>
            </w:pPr>
            <w:bookmarkStart w:id="6" w:name="_fs_T6ZKgxG57EiMaFNJiZyU0w" w:colFirst="0" w:colLast="0"/>
            <w:r w:rsidRPr="00BB686D">
              <w:rPr>
                <w:sz w:val="24"/>
                <w:szCs w:val="24"/>
              </w:rPr>
              <w:t>Change Date</w:t>
            </w:r>
          </w:p>
        </w:tc>
        <w:tc>
          <w:tcPr>
            <w:tcW w:w="7772" w:type="dxa"/>
            <w:shd w:val="clear" w:color="auto" w:fill="auto"/>
          </w:tcPr>
          <w:p w:rsidR="00343C2F" w:rsidRPr="00596FA1" w:rsidRDefault="00D94B9C" w:rsidP="00343C2F">
            <w:pPr>
              <w:pStyle w:val="BlockText"/>
            </w:pPr>
            <w:r>
              <w:t>May 23, 2017</w:t>
            </w:r>
            <w:r w:rsidR="00343C2F" w:rsidRPr="00596FA1">
              <w:t>, Change 5</w:t>
            </w:r>
          </w:p>
          <w:p w:rsidR="00B43042" w:rsidRPr="009E4F0C" w:rsidRDefault="00343C2F" w:rsidP="009F5BB4">
            <w:pPr>
              <w:pStyle w:val="BlockText"/>
              <w:numPr>
                <w:ilvl w:val="0"/>
                <w:numId w:val="36"/>
              </w:numPr>
              <w:overflowPunct/>
              <w:autoSpaceDE/>
              <w:autoSpaceDN/>
              <w:adjustRightInd/>
              <w:ind w:left="342" w:hanging="342"/>
              <w:textAlignment w:val="auto"/>
            </w:pPr>
            <w:r w:rsidRPr="00596FA1">
              <w:t>This section has been updated in its entirety.</w:t>
            </w:r>
          </w:p>
        </w:tc>
      </w:tr>
      <w:bookmarkEnd w:id="6"/>
    </w:tbl>
    <w:p w:rsidR="00B43042" w:rsidRPr="009E4F0C" w:rsidRDefault="00B43042" w:rsidP="00B43042">
      <w:pPr>
        <w:pStyle w:val="BlockLine"/>
        <w:ind w:left="1728"/>
      </w:pPr>
    </w:p>
    <w:tbl>
      <w:tblPr>
        <w:tblW w:w="9500" w:type="dxa"/>
        <w:tblLayout w:type="fixed"/>
        <w:tblLook w:val="0000" w:firstRow="0" w:lastRow="0" w:firstColumn="0" w:lastColumn="0" w:noHBand="0" w:noVBand="0"/>
      </w:tblPr>
      <w:tblGrid>
        <w:gridCol w:w="1728"/>
        <w:gridCol w:w="7772"/>
      </w:tblGrid>
      <w:tr w:rsidR="00B43042" w:rsidRPr="009E4F0C" w:rsidTr="00B43042">
        <w:tc>
          <w:tcPr>
            <w:tcW w:w="1728" w:type="dxa"/>
            <w:shd w:val="clear" w:color="auto" w:fill="auto"/>
          </w:tcPr>
          <w:p w:rsidR="00B43042" w:rsidRPr="00BB686D" w:rsidRDefault="00B43042" w:rsidP="00B43042">
            <w:pPr>
              <w:pStyle w:val="Heading5"/>
              <w:rPr>
                <w:sz w:val="24"/>
                <w:szCs w:val="24"/>
              </w:rPr>
            </w:pPr>
            <w:bookmarkStart w:id="7" w:name="_fs_VJKGRYDkCg3Kv019XTOw" w:colFirst="0" w:colLast="0"/>
            <w:r w:rsidRPr="00BB686D">
              <w:rPr>
                <w:sz w:val="24"/>
                <w:szCs w:val="24"/>
              </w:rPr>
              <w:t>a. Policy</w:t>
            </w:r>
          </w:p>
        </w:tc>
        <w:tc>
          <w:tcPr>
            <w:tcW w:w="7772" w:type="dxa"/>
            <w:shd w:val="clear" w:color="auto" w:fill="auto"/>
          </w:tcPr>
          <w:p w:rsidR="00B43042" w:rsidRPr="009E4F0C" w:rsidRDefault="0007409D" w:rsidP="00BE7FEF">
            <w:pPr>
              <w:pStyle w:val="BlockText"/>
            </w:pPr>
            <w:r w:rsidRPr="009E4F0C">
              <w:t xml:space="preserve">All non-routine, communication </w:t>
            </w:r>
            <w:r w:rsidR="003477C4">
              <w:t xml:space="preserve">releases </w:t>
            </w:r>
            <w:r w:rsidR="00B90C64" w:rsidRPr="009E4F0C">
              <w:rPr>
                <w:rFonts w:eastAsia="Arial Unicode MS"/>
              </w:rPr>
              <w:t>(</w:t>
            </w:r>
            <w:r w:rsidR="00BE7FEF" w:rsidRPr="00BE7FEF">
              <w:rPr>
                <w:rFonts w:eastAsia="Arial Unicode MS"/>
              </w:rPr>
              <w:t xml:space="preserve">training </w:t>
            </w:r>
            <w:r w:rsidR="00615F10">
              <w:rPr>
                <w:rFonts w:eastAsia="Arial Unicode MS"/>
              </w:rPr>
              <w:t xml:space="preserve">announcements and </w:t>
            </w:r>
            <w:r w:rsidR="00BE7FEF" w:rsidRPr="00BE7FEF">
              <w:rPr>
                <w:rFonts w:eastAsia="Arial Unicode MS"/>
              </w:rPr>
              <w:t>materials, outreach</w:t>
            </w:r>
            <w:r w:rsidR="00BE7FEF">
              <w:rPr>
                <w:rFonts w:eastAsia="Arial Unicode MS"/>
              </w:rPr>
              <w:t>,</w:t>
            </w:r>
            <w:r w:rsidR="00BE7FEF" w:rsidRPr="00BE7FEF">
              <w:rPr>
                <w:rFonts w:eastAsia="Arial Unicode MS"/>
              </w:rPr>
              <w:t xml:space="preserve"> </w:t>
            </w:r>
            <w:r w:rsidR="00B90C64" w:rsidRPr="009E4F0C">
              <w:rPr>
                <w:rFonts w:eastAsia="Arial Unicode MS"/>
              </w:rPr>
              <w:t>directives, informational issues, bulletins,</w:t>
            </w:r>
            <w:r w:rsidR="00DD4EC1">
              <w:rPr>
                <w:rFonts w:eastAsia="Arial Unicode MS"/>
              </w:rPr>
              <w:t xml:space="preserve"> </w:t>
            </w:r>
            <w:r w:rsidR="00B90C64" w:rsidRPr="009E4F0C">
              <w:rPr>
                <w:rFonts w:eastAsia="Arial Unicode MS"/>
              </w:rPr>
              <w:t xml:space="preserve">etc.), </w:t>
            </w:r>
            <w:r w:rsidRPr="009E4F0C">
              <w:t>to industry partners must be reviewed, approved, and disseminated from L</w:t>
            </w:r>
            <w:r w:rsidR="00310B7B">
              <w:t>oan Guaranty Service Central Office (L</w:t>
            </w:r>
            <w:r w:rsidRPr="009E4F0C">
              <w:t>GY CO</w:t>
            </w:r>
            <w:r w:rsidR="00310B7B">
              <w:t>)</w:t>
            </w:r>
            <w:r w:rsidRPr="009E4F0C">
              <w:t xml:space="preserve">.  </w:t>
            </w:r>
            <w:r w:rsidR="00310B7B">
              <w:t>Regional Loan Centers (</w:t>
            </w:r>
            <w:r w:rsidRPr="009E4F0C">
              <w:t>RLCs</w:t>
            </w:r>
            <w:r w:rsidR="00310B7B">
              <w:t>)</w:t>
            </w:r>
            <w:r w:rsidRPr="009E4F0C">
              <w:t xml:space="preserve"> are not permitted to issue the aforementioned external communication products to external stakeholders without prior approval from LGY CO, as outlined in this section.  </w:t>
            </w:r>
            <w:r w:rsidR="003477C4">
              <w:t>M</w:t>
            </w:r>
            <w:r w:rsidR="00B43042" w:rsidRPr="009E4F0C">
              <w:t>any lenders underwrite from centralized locations, but make loans from more than one geographic area</w:t>
            </w:r>
            <w:r w:rsidR="003477C4">
              <w:t>, which makes</w:t>
            </w:r>
            <w:r w:rsidR="0092291D">
              <w:t xml:space="preserve"> </w:t>
            </w:r>
            <w:r w:rsidR="003477C4">
              <w:t>c</w:t>
            </w:r>
            <w:r w:rsidR="00B43042" w:rsidRPr="009E4F0C">
              <w:t>onsistency extremely important.</w:t>
            </w:r>
          </w:p>
        </w:tc>
      </w:tr>
      <w:bookmarkEnd w:id="7"/>
    </w:tbl>
    <w:p w:rsidR="0061048D" w:rsidRPr="009E4F0C" w:rsidRDefault="0061048D" w:rsidP="00B43042">
      <w:pPr>
        <w:pStyle w:val="BlockLine"/>
        <w:numPr>
          <w:ilvl w:val="0"/>
          <w:numId w:val="0"/>
        </w:numPr>
        <w:ind w:left="1728"/>
        <w:rPr>
          <w:rFonts w:eastAsia="Arial Unicode MS"/>
        </w:rPr>
      </w:pPr>
    </w:p>
    <w:tbl>
      <w:tblPr>
        <w:tblW w:w="9500" w:type="dxa"/>
        <w:tblLayout w:type="fixed"/>
        <w:tblLook w:val="0000" w:firstRow="0" w:lastRow="0" w:firstColumn="0" w:lastColumn="0" w:noHBand="0" w:noVBand="0"/>
      </w:tblPr>
      <w:tblGrid>
        <w:gridCol w:w="1728"/>
        <w:gridCol w:w="7772"/>
      </w:tblGrid>
      <w:tr w:rsidR="00B43042" w:rsidRPr="009E4F0C" w:rsidTr="00B43042">
        <w:tc>
          <w:tcPr>
            <w:tcW w:w="1728" w:type="dxa"/>
            <w:shd w:val="clear" w:color="auto" w:fill="auto"/>
          </w:tcPr>
          <w:p w:rsidR="00B43042" w:rsidRPr="00BB686D" w:rsidRDefault="00B43042" w:rsidP="00B43042">
            <w:pPr>
              <w:pStyle w:val="Heading5"/>
              <w:rPr>
                <w:rFonts w:eastAsia="Arial Unicode MS"/>
                <w:sz w:val="24"/>
                <w:szCs w:val="24"/>
              </w:rPr>
            </w:pPr>
            <w:bookmarkStart w:id="8" w:name="_fs_ZruE4VnvZkCWY4r49uHDHA" w:colFirst="0" w:colLast="0"/>
            <w:r w:rsidRPr="00BB686D">
              <w:rPr>
                <w:rFonts w:eastAsia="Arial Unicode MS"/>
                <w:sz w:val="24"/>
                <w:szCs w:val="24"/>
              </w:rPr>
              <w:t>b. CO Approval</w:t>
            </w:r>
          </w:p>
        </w:tc>
        <w:tc>
          <w:tcPr>
            <w:tcW w:w="7772" w:type="dxa"/>
            <w:shd w:val="clear" w:color="auto" w:fill="auto"/>
          </w:tcPr>
          <w:p w:rsidR="00B43042" w:rsidRPr="009E4F0C" w:rsidRDefault="00B43042" w:rsidP="00B43042">
            <w:pPr>
              <w:pStyle w:val="BlockText"/>
              <w:rPr>
                <w:rFonts w:eastAsia="Arial Unicode MS"/>
              </w:rPr>
            </w:pPr>
            <w:r w:rsidRPr="009E4F0C">
              <w:rPr>
                <w:rFonts w:eastAsia="Arial Unicode MS"/>
              </w:rPr>
              <w:t xml:space="preserve">Submit </w:t>
            </w:r>
            <w:r w:rsidR="00C47313">
              <w:rPr>
                <w:rFonts w:eastAsia="Arial Unicode MS"/>
              </w:rPr>
              <w:t>RLC</w:t>
            </w:r>
            <w:r w:rsidRPr="009E4F0C">
              <w:rPr>
                <w:rFonts w:eastAsia="Arial Unicode MS"/>
              </w:rPr>
              <w:t xml:space="preserve"> </w:t>
            </w:r>
            <w:r w:rsidR="00B90C64">
              <w:rPr>
                <w:rFonts w:eastAsia="Arial Unicode MS"/>
              </w:rPr>
              <w:t xml:space="preserve">communication </w:t>
            </w:r>
            <w:r w:rsidRPr="009E4F0C">
              <w:rPr>
                <w:rFonts w:eastAsia="Arial Unicode MS"/>
              </w:rPr>
              <w:t>releases to</w:t>
            </w:r>
            <w:r w:rsidR="00263428">
              <w:rPr>
                <w:rFonts w:eastAsia="Arial Unicode MS"/>
              </w:rPr>
              <w:t xml:space="preserve"> the</w:t>
            </w:r>
            <w:r w:rsidRPr="009E4F0C">
              <w:rPr>
                <w:rFonts w:eastAsia="Arial Unicode MS"/>
              </w:rPr>
              <w:t xml:space="preserve"> CO Lender Liaison for approval prior to publication to external stakeholders to include, but not limited to</w:t>
            </w:r>
            <w:r w:rsidR="007D3343">
              <w:rPr>
                <w:rFonts w:eastAsia="Arial Unicode MS"/>
              </w:rPr>
              <w:t>,</w:t>
            </w:r>
            <w:r w:rsidRPr="009E4F0C">
              <w:rPr>
                <w:rFonts w:eastAsia="Arial Unicode MS"/>
              </w:rPr>
              <w:t xml:space="preserve"> lenders, servicers, staff appraisal reviewers, and appraisers.</w:t>
            </w:r>
          </w:p>
          <w:p w:rsidR="00B43042" w:rsidRPr="009E4F0C" w:rsidRDefault="00B43042" w:rsidP="00B43042">
            <w:pPr>
              <w:pStyle w:val="BlockText"/>
              <w:rPr>
                <w:rFonts w:eastAsia="Arial Unicode MS"/>
              </w:rPr>
            </w:pPr>
            <w:r w:rsidRPr="009E4F0C">
              <w:rPr>
                <w:rFonts w:eastAsia="Arial Unicode MS"/>
              </w:rPr>
              <w:tab/>
            </w:r>
          </w:p>
          <w:p w:rsidR="00B43042" w:rsidRPr="009E4F0C" w:rsidRDefault="00B43042" w:rsidP="00B43042">
            <w:pPr>
              <w:pStyle w:val="BlockText"/>
              <w:rPr>
                <w:rFonts w:eastAsia="Arial Unicode MS"/>
              </w:rPr>
            </w:pPr>
            <w:r w:rsidRPr="009E4F0C">
              <w:rPr>
                <w:rFonts w:eastAsia="Arial Unicode MS"/>
              </w:rPr>
              <w:t xml:space="preserve">CO will review the release and notify the </w:t>
            </w:r>
            <w:r w:rsidR="00C47313">
              <w:rPr>
                <w:rFonts w:eastAsia="Arial Unicode MS"/>
              </w:rPr>
              <w:t>RLC</w:t>
            </w:r>
            <w:r w:rsidRPr="009E4F0C">
              <w:rPr>
                <w:rFonts w:eastAsia="Arial Unicode MS"/>
              </w:rPr>
              <w:t xml:space="preserve"> of approval, disapproval, or approval with modification.</w:t>
            </w:r>
          </w:p>
        </w:tc>
      </w:tr>
      <w:bookmarkEnd w:id="8"/>
    </w:tbl>
    <w:p w:rsidR="00B43042" w:rsidRPr="009E4F0C" w:rsidRDefault="00B43042" w:rsidP="00B4304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B43042" w:rsidRPr="009E4F0C" w:rsidTr="00B43042">
        <w:tc>
          <w:tcPr>
            <w:tcW w:w="1728" w:type="dxa"/>
            <w:shd w:val="clear" w:color="auto" w:fill="auto"/>
          </w:tcPr>
          <w:p w:rsidR="00B43042" w:rsidRPr="00BB686D" w:rsidRDefault="00B43042" w:rsidP="003E1AE0">
            <w:pPr>
              <w:pStyle w:val="Heading5"/>
              <w:rPr>
                <w:rFonts w:eastAsia="Arial Unicode MS"/>
                <w:sz w:val="24"/>
                <w:szCs w:val="24"/>
              </w:rPr>
            </w:pPr>
            <w:bookmarkStart w:id="9" w:name="_fs_q3Fu8YLl80a4lbsJUwttGg" w:colFirst="0" w:colLast="0"/>
            <w:r w:rsidRPr="00BB686D">
              <w:rPr>
                <w:rFonts w:eastAsia="Arial Unicode MS"/>
                <w:sz w:val="24"/>
                <w:szCs w:val="24"/>
              </w:rPr>
              <w:t xml:space="preserve">c. </w:t>
            </w:r>
            <w:r w:rsidR="003E1AE0" w:rsidRPr="00BB686D">
              <w:rPr>
                <w:rFonts w:eastAsia="Arial Unicode MS"/>
                <w:sz w:val="24"/>
                <w:szCs w:val="24"/>
              </w:rPr>
              <w:t>Requirements</w:t>
            </w:r>
            <w:r w:rsidRPr="00BB686D">
              <w:rPr>
                <w:rFonts w:eastAsia="Arial Unicode MS"/>
                <w:sz w:val="24"/>
                <w:szCs w:val="24"/>
              </w:rPr>
              <w:t xml:space="preserve"> for CO Approval</w:t>
            </w:r>
          </w:p>
        </w:tc>
        <w:tc>
          <w:tcPr>
            <w:tcW w:w="7772" w:type="dxa"/>
            <w:shd w:val="clear" w:color="auto" w:fill="auto"/>
          </w:tcPr>
          <w:p w:rsidR="00B43042" w:rsidRPr="009E4F0C" w:rsidRDefault="0007409D" w:rsidP="00B43042">
            <w:pPr>
              <w:pStyle w:val="BlockText"/>
              <w:rPr>
                <w:rFonts w:eastAsia="Arial Unicode MS"/>
              </w:rPr>
            </w:pPr>
            <w:r w:rsidRPr="009E4F0C">
              <w:rPr>
                <w:rFonts w:eastAsia="Arial Unicode MS"/>
              </w:rPr>
              <w:t xml:space="preserve">The following </w:t>
            </w:r>
            <w:r w:rsidR="003E1AE0" w:rsidRPr="009E4F0C">
              <w:rPr>
                <w:rFonts w:eastAsia="Arial Unicode MS"/>
              </w:rPr>
              <w:t>lead times</w:t>
            </w:r>
            <w:r w:rsidRPr="009E4F0C">
              <w:rPr>
                <w:rFonts w:eastAsia="Arial Unicode MS"/>
              </w:rPr>
              <w:t xml:space="preserve"> </w:t>
            </w:r>
            <w:r w:rsidR="003E1AE0" w:rsidRPr="009E4F0C">
              <w:rPr>
                <w:rFonts w:eastAsia="Arial Unicode MS"/>
              </w:rPr>
              <w:t>must</w:t>
            </w:r>
            <w:r w:rsidRPr="009E4F0C">
              <w:rPr>
                <w:rFonts w:eastAsia="Arial Unicode MS"/>
              </w:rPr>
              <w:t xml:space="preserve"> be followed for each </w:t>
            </w:r>
            <w:r w:rsidR="00C47313">
              <w:rPr>
                <w:rFonts w:eastAsia="Arial Unicode MS"/>
              </w:rPr>
              <w:t>RLC</w:t>
            </w:r>
            <w:r w:rsidRPr="009E4F0C">
              <w:rPr>
                <w:rFonts w:eastAsia="Arial Unicode MS"/>
              </w:rPr>
              <w:t xml:space="preserve"> release</w:t>
            </w:r>
            <w:r w:rsidR="000D6C4D" w:rsidRPr="009E4F0C">
              <w:rPr>
                <w:rFonts w:eastAsia="Arial Unicode MS"/>
              </w:rPr>
              <w:t xml:space="preserve"> </w:t>
            </w:r>
            <w:r w:rsidR="00132853" w:rsidRPr="009E4F0C">
              <w:rPr>
                <w:rFonts w:eastAsia="Arial Unicode MS"/>
              </w:rPr>
              <w:t>to ensure that the appropriate review is made</w:t>
            </w:r>
            <w:r w:rsidRPr="009E4F0C">
              <w:rPr>
                <w:rFonts w:eastAsia="Arial Unicode MS"/>
              </w:rPr>
              <w:t>.</w:t>
            </w:r>
          </w:p>
          <w:p w:rsidR="003E1AE0" w:rsidRPr="009E4F0C" w:rsidRDefault="003E1AE0" w:rsidP="00B43042">
            <w:pPr>
              <w:pStyle w:val="BlockText"/>
              <w:rPr>
                <w:rFonts w:eastAsia="Arial Unicode MS"/>
              </w:rPr>
            </w:pPr>
          </w:p>
          <w:tbl>
            <w:tblPr>
              <w:tblW w:w="5000" w:type="pct"/>
              <w:tblLayout w:type="fixed"/>
              <w:tblLook w:val="0000" w:firstRow="0" w:lastRow="0" w:firstColumn="0" w:lastColumn="0" w:noHBand="0" w:noVBand="0"/>
            </w:tblPr>
            <w:tblGrid>
              <w:gridCol w:w="3773"/>
              <w:gridCol w:w="3773"/>
            </w:tblGrid>
            <w:tr w:rsidR="003E1AE0" w:rsidRPr="009E4F0C" w:rsidTr="003E1AE0">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HeaderText"/>
                    <w:jc w:val="left"/>
                    <w:rPr>
                      <w:rFonts w:eastAsia="Arial Unicode MS"/>
                    </w:rPr>
                  </w:pPr>
                  <w:bookmarkStart w:id="10" w:name="_fs_PUwt89tBNUaMBgEy6StpPg_2_7_0" w:colFirst="0" w:colLast="0"/>
                  <w:r w:rsidRPr="009E4F0C">
                    <w:rPr>
                      <w:rFonts w:eastAsia="Arial Unicode MS"/>
                    </w:rPr>
                    <w:t>When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HeaderText"/>
                    <w:jc w:val="left"/>
                    <w:rPr>
                      <w:rFonts w:eastAsia="Arial Unicode MS"/>
                    </w:rPr>
                  </w:pPr>
                  <w:r w:rsidRPr="009E4F0C">
                    <w:rPr>
                      <w:rFonts w:eastAsia="Arial Unicode MS"/>
                    </w:rPr>
                    <w:t>Then ...</w:t>
                  </w:r>
                </w:p>
              </w:tc>
            </w:tr>
            <w:bookmarkEnd w:id="10"/>
            <w:tr w:rsidR="003E1AE0" w:rsidRPr="009E4F0C" w:rsidTr="003E1AE0">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Text"/>
                    <w:rPr>
                      <w:rFonts w:eastAsia="Arial Unicode MS"/>
                    </w:rPr>
                  </w:pPr>
                  <w:r w:rsidRPr="009E4F0C">
                    <w:rPr>
                      <w:rFonts w:eastAsia="Arial Unicode MS"/>
                    </w:rPr>
                    <w:t>Requests regarding policy clarifications or guidance, or a general announcement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Text"/>
                    <w:rPr>
                      <w:rFonts w:eastAsia="Arial Unicode MS"/>
                    </w:rPr>
                  </w:pPr>
                  <w:r w:rsidRPr="009E4F0C">
                    <w:rPr>
                      <w:rFonts w:eastAsia="Arial Unicode MS"/>
                    </w:rPr>
                    <w:t>CO requires notice of at least 7-business days prior to publishing.</w:t>
                  </w:r>
                </w:p>
              </w:tc>
            </w:tr>
            <w:tr w:rsidR="003E1AE0" w:rsidRPr="009E4F0C" w:rsidTr="003E1AE0">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Text"/>
                    <w:rPr>
                      <w:rFonts w:eastAsia="Arial Unicode MS"/>
                    </w:rPr>
                  </w:pPr>
                  <w:r w:rsidRPr="009E4F0C">
                    <w:rPr>
                      <w:rFonts w:eastAsia="Arial Unicode MS"/>
                    </w:rPr>
                    <w:t xml:space="preserve">Requests regarding a webinar (informational session)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E1AE0" w:rsidRPr="009E4F0C" w:rsidRDefault="003E1AE0" w:rsidP="003E1AE0">
                  <w:pPr>
                    <w:pStyle w:val="TableText"/>
                    <w:rPr>
                      <w:rFonts w:eastAsia="Arial Unicode MS"/>
                    </w:rPr>
                  </w:pPr>
                  <w:r w:rsidRPr="009E4F0C">
                    <w:rPr>
                      <w:rFonts w:eastAsia="Arial Unicode MS"/>
                    </w:rPr>
                    <w:t xml:space="preserve">CO requires notice of at least 20-business days prior to publishing. </w:t>
                  </w:r>
                </w:p>
              </w:tc>
            </w:tr>
          </w:tbl>
          <w:p w:rsidR="0007409D" w:rsidRPr="009E4F0C" w:rsidRDefault="0007409D" w:rsidP="00B43042">
            <w:pPr>
              <w:pStyle w:val="BlockText"/>
              <w:rPr>
                <w:rFonts w:eastAsia="Arial Unicode MS"/>
              </w:rPr>
            </w:pPr>
            <w:r w:rsidRPr="009E4F0C">
              <w:rPr>
                <w:rFonts w:eastAsia="Arial Unicode MS"/>
              </w:rPr>
              <w:t xml:space="preserve"> </w:t>
            </w:r>
          </w:p>
          <w:p w:rsidR="003E1AE0" w:rsidRPr="009E4F0C" w:rsidRDefault="005E4C02" w:rsidP="00B43042">
            <w:pPr>
              <w:pStyle w:val="BlockText"/>
              <w:rPr>
                <w:rFonts w:eastAsia="Arial Unicode MS"/>
              </w:rPr>
            </w:pPr>
            <w:r w:rsidRPr="009E4F0C">
              <w:rPr>
                <w:rFonts w:eastAsia="Arial Unicode MS"/>
              </w:rPr>
              <w:t>Any supporting documentation (PowerPoint, talking points, handouts, etc.) that will be used or shared with attendees must be included with the request.</w:t>
            </w:r>
          </w:p>
        </w:tc>
      </w:tr>
    </w:tbl>
    <w:bookmarkEnd w:id="9"/>
    <w:p w:rsidR="00B43042" w:rsidRPr="009E4F0C" w:rsidRDefault="005E4C02" w:rsidP="005E4C02">
      <w:pPr>
        <w:pStyle w:val="BlockLine"/>
        <w:ind w:left="1728"/>
        <w:rPr>
          <w:rFonts w:eastAsia="Arial Unicode MS"/>
        </w:rPr>
      </w:pPr>
      <w:r w:rsidRPr="009E4F0C">
        <w:rPr>
          <w:rFonts w:eastAsia="Arial Unicode MS"/>
        </w:rPr>
        <w:t>Continued on next page</w:t>
      </w:r>
    </w:p>
    <w:p w:rsidR="005E4C02" w:rsidRPr="009E4F0C" w:rsidRDefault="005E4C02">
      <w:pPr>
        <w:rPr>
          <w:rFonts w:eastAsia="Arial Unicode MS"/>
        </w:rPr>
      </w:pPr>
      <w:r w:rsidRPr="009E4F0C">
        <w:rPr>
          <w:rFonts w:eastAsia="Arial Unicode MS"/>
        </w:rPr>
        <w:br w:type="page"/>
      </w:r>
    </w:p>
    <w:p w:rsidR="005E4C02" w:rsidRPr="009E4F0C" w:rsidRDefault="00B60F32" w:rsidP="005E4C02">
      <w:pPr>
        <w:pStyle w:val="MapTitleContinued"/>
        <w:rPr>
          <w:rFonts w:eastAsia="Arial Unicode MS"/>
          <w:b w:val="0"/>
          <w:sz w:val="24"/>
        </w:rPr>
      </w:pPr>
      <w:r w:rsidRPr="009E4F0C">
        <w:rPr>
          <w:rFonts w:eastAsia="Arial Unicode MS"/>
        </w:rPr>
        <w:lastRenderedPageBreak/>
        <w:fldChar w:fldCharType="begin"/>
      </w:r>
      <w:r w:rsidRPr="009E4F0C">
        <w:rPr>
          <w:rFonts w:eastAsia="Arial Unicode MS"/>
        </w:rPr>
        <w:instrText xml:space="preserve">STYLEREF  "Map Title"  \* MERGEFORMAT </w:instrText>
      </w:r>
      <w:r w:rsidRPr="009E4F0C">
        <w:rPr>
          <w:rFonts w:eastAsia="Arial Unicode MS"/>
        </w:rPr>
        <w:fldChar w:fldCharType="separate"/>
      </w:r>
      <w:r w:rsidRPr="009E4F0C">
        <w:rPr>
          <w:rFonts w:eastAsia="Arial Unicode MS"/>
          <w:bCs/>
          <w:noProof/>
        </w:rPr>
        <w:t xml:space="preserve">1. Local </w:t>
      </w:r>
      <w:r w:rsidR="00E241F3">
        <w:rPr>
          <w:rFonts w:eastAsia="Arial Unicode MS"/>
          <w:bCs/>
          <w:noProof/>
        </w:rPr>
        <w:t xml:space="preserve">Communication </w:t>
      </w:r>
      <w:r w:rsidRPr="009E4F0C">
        <w:rPr>
          <w:rFonts w:eastAsia="Arial Unicode MS"/>
          <w:bCs/>
          <w:noProof/>
        </w:rPr>
        <w:t xml:space="preserve">Releases to </w:t>
      </w:r>
      <w:r>
        <w:rPr>
          <w:rFonts w:eastAsia="Arial Unicode MS"/>
          <w:bCs/>
          <w:noProof/>
        </w:rPr>
        <w:t>External Stakeholders</w:t>
      </w:r>
      <w:r w:rsidRPr="009E4F0C">
        <w:rPr>
          <w:rFonts w:eastAsia="Arial Unicode MS"/>
        </w:rPr>
        <w:fldChar w:fldCharType="end"/>
      </w:r>
      <w:r w:rsidR="005E4C02" w:rsidRPr="009E4F0C">
        <w:rPr>
          <w:rFonts w:eastAsia="Arial Unicode MS"/>
          <w:sz w:val="24"/>
        </w:rPr>
        <w:t xml:space="preserve">, </w:t>
      </w:r>
      <w:r w:rsidR="005E4C02" w:rsidRPr="009E4F0C">
        <w:rPr>
          <w:rFonts w:eastAsia="Arial Unicode MS"/>
          <w:b w:val="0"/>
          <w:sz w:val="24"/>
        </w:rPr>
        <w:t>Continued</w:t>
      </w:r>
    </w:p>
    <w:p w:rsidR="005E4C02" w:rsidRPr="009E4F0C" w:rsidRDefault="005E4C02" w:rsidP="005E4C0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5E4C02" w:rsidRPr="009E4F0C" w:rsidTr="005E4C02">
        <w:tc>
          <w:tcPr>
            <w:tcW w:w="1728" w:type="dxa"/>
            <w:shd w:val="clear" w:color="auto" w:fill="auto"/>
          </w:tcPr>
          <w:p w:rsidR="005E4C02" w:rsidRPr="00BB686D" w:rsidRDefault="005E4C02" w:rsidP="005E4C02">
            <w:pPr>
              <w:pStyle w:val="Heading5"/>
              <w:rPr>
                <w:rFonts w:eastAsia="Arial Unicode MS"/>
                <w:sz w:val="24"/>
                <w:szCs w:val="24"/>
              </w:rPr>
            </w:pPr>
            <w:bookmarkStart w:id="11" w:name="_fs_a7stm1YHsEGgdfAzrxqAAg"/>
            <w:bookmarkStart w:id="12" w:name="_fs_a2lenf1DIMUWmzoFIMrxltg" w:colFirst="0" w:colLast="0"/>
            <w:r w:rsidRPr="00BB686D">
              <w:rPr>
                <w:rFonts w:eastAsia="Arial Unicode MS"/>
                <w:sz w:val="24"/>
                <w:szCs w:val="24"/>
              </w:rPr>
              <w:t>c. Requirements for CO Approval</w:t>
            </w:r>
            <w:r w:rsidR="00BB686D">
              <w:rPr>
                <w:rFonts w:eastAsia="Arial Unicode MS"/>
                <w:sz w:val="24"/>
                <w:szCs w:val="24"/>
              </w:rPr>
              <w:t>,</w:t>
            </w:r>
            <w:r w:rsidRPr="00BB686D">
              <w:rPr>
                <w:rFonts w:eastAsia="Arial Unicode MS"/>
                <w:sz w:val="24"/>
                <w:szCs w:val="24"/>
              </w:rPr>
              <w:t xml:space="preserve"> </w:t>
            </w:r>
          </w:p>
          <w:bookmarkEnd w:id="11"/>
          <w:p w:rsidR="005E4C02" w:rsidRPr="009E4F0C" w:rsidRDefault="00C7570B" w:rsidP="005E4C02">
            <w:pPr>
              <w:rPr>
                <w:rFonts w:eastAsia="Arial Unicode MS"/>
              </w:rPr>
            </w:pPr>
            <w:r>
              <w:rPr>
                <w:rFonts w:eastAsia="Arial Unicode MS"/>
              </w:rPr>
              <w:t>c</w:t>
            </w:r>
            <w:r w:rsidR="005E4C02" w:rsidRPr="00BB686D">
              <w:rPr>
                <w:rFonts w:eastAsia="Arial Unicode MS"/>
              </w:rPr>
              <w:t>ontinued</w:t>
            </w:r>
          </w:p>
        </w:tc>
        <w:tc>
          <w:tcPr>
            <w:tcW w:w="7772" w:type="dxa"/>
            <w:shd w:val="clear" w:color="auto" w:fill="auto"/>
          </w:tcPr>
          <w:p w:rsidR="008D52BB" w:rsidRPr="009E4F0C" w:rsidRDefault="008D52BB" w:rsidP="008D52BB">
            <w:pPr>
              <w:pStyle w:val="BlockText"/>
              <w:rPr>
                <w:rFonts w:eastAsia="Arial Unicode MS"/>
              </w:rPr>
            </w:pPr>
            <w:r w:rsidRPr="009E4F0C">
              <w:rPr>
                <w:rFonts w:eastAsia="Arial Unicode MS"/>
              </w:rPr>
              <w:t>All communication requests must include the following, as appropriate:</w:t>
            </w:r>
          </w:p>
          <w:p w:rsidR="008D52BB" w:rsidRPr="009E4F0C" w:rsidRDefault="00C7570B" w:rsidP="008D52BB">
            <w:pPr>
              <w:pStyle w:val="BulletText1"/>
              <w:rPr>
                <w:rFonts w:eastAsia="Arial Unicode MS"/>
              </w:rPr>
            </w:pPr>
            <w:r>
              <w:rPr>
                <w:rFonts w:eastAsia="Arial Unicode MS"/>
              </w:rPr>
              <w:t xml:space="preserve">RLC Point of Contact (POC) - </w:t>
            </w:r>
            <w:r w:rsidR="008D52BB" w:rsidRPr="009E4F0C">
              <w:rPr>
                <w:rFonts w:eastAsia="Arial Unicode MS"/>
              </w:rPr>
              <w:t>This is the individual that CO staff will coordinate with during CO’s review process</w:t>
            </w:r>
            <w:r>
              <w:rPr>
                <w:rFonts w:eastAsia="Arial Unicode MS"/>
              </w:rPr>
              <w:t>.</w:t>
            </w:r>
          </w:p>
          <w:p w:rsidR="008D52BB" w:rsidRPr="009E4F0C" w:rsidRDefault="00C7570B" w:rsidP="008D52BB">
            <w:pPr>
              <w:pStyle w:val="BulletText1"/>
              <w:rPr>
                <w:rFonts w:eastAsia="Arial Unicode MS"/>
              </w:rPr>
            </w:pPr>
            <w:r>
              <w:rPr>
                <w:rFonts w:eastAsia="Arial Unicode MS"/>
              </w:rPr>
              <w:t>Requested date of publication -</w:t>
            </w:r>
            <w:r w:rsidR="006776B1" w:rsidRPr="009E4F0C">
              <w:rPr>
                <w:rFonts w:eastAsia="Arial Unicode MS"/>
              </w:rPr>
              <w:t xml:space="preserve"> This is the date the RLC would like the communication to be published.</w:t>
            </w:r>
          </w:p>
          <w:p w:rsidR="006776B1" w:rsidRPr="009E4F0C" w:rsidRDefault="006776B1" w:rsidP="008D52BB">
            <w:pPr>
              <w:pStyle w:val="BulletText1"/>
              <w:rPr>
                <w:rFonts w:eastAsia="Arial Unicode MS"/>
              </w:rPr>
            </w:pPr>
            <w:r w:rsidRPr="009E4F0C">
              <w:rPr>
                <w:rFonts w:eastAsia="Arial Unicode MS"/>
              </w:rPr>
              <w:t>Requested target audience (eg. lenders)</w:t>
            </w:r>
            <w:r w:rsidR="00C7570B">
              <w:rPr>
                <w:rFonts w:eastAsia="Arial Unicode MS"/>
              </w:rPr>
              <w:t>.</w:t>
            </w:r>
          </w:p>
          <w:p w:rsidR="006776B1" w:rsidRPr="009E4F0C" w:rsidRDefault="006776B1" w:rsidP="006776B1">
            <w:pPr>
              <w:pStyle w:val="BulletText1"/>
              <w:rPr>
                <w:rFonts w:eastAsia="Arial Unicode MS"/>
              </w:rPr>
            </w:pPr>
            <w:r w:rsidRPr="009E4F0C">
              <w:rPr>
                <w:rFonts w:eastAsia="Arial Unicode MS"/>
              </w:rPr>
              <w:t>Draft of the</w:t>
            </w:r>
            <w:r w:rsidR="00C7570B">
              <w:rPr>
                <w:rFonts w:eastAsia="Arial Unicode MS"/>
              </w:rPr>
              <w:t xml:space="preserve"> communication to be published -</w:t>
            </w:r>
            <w:r w:rsidRPr="009E4F0C">
              <w:rPr>
                <w:rFonts w:eastAsia="Arial Unicode MS"/>
              </w:rPr>
              <w:t xml:space="preserve"> For example, if the RLC intends to publicize an informational webinar, submit a fully-developed announcement including webinar subject, date(s), time(s), registration instructions, etc.</w:t>
            </w:r>
          </w:p>
          <w:p w:rsidR="006776B1" w:rsidRPr="009E4F0C" w:rsidRDefault="006776B1" w:rsidP="006776B1">
            <w:pPr>
              <w:pStyle w:val="BulletText1"/>
              <w:rPr>
                <w:rFonts w:eastAsia="Arial Unicode MS"/>
              </w:rPr>
            </w:pPr>
            <w:r w:rsidRPr="009E4F0C">
              <w:rPr>
                <w:rFonts w:eastAsia="Arial Unicode MS"/>
              </w:rPr>
              <w:t>Copy of graphic mate</w:t>
            </w:r>
            <w:r w:rsidR="00C7570B">
              <w:rPr>
                <w:rFonts w:eastAsia="Arial Unicode MS"/>
              </w:rPr>
              <w:t>rials to be published/presented -</w:t>
            </w:r>
            <w:r w:rsidRPr="009E4F0C">
              <w:rPr>
                <w:rFonts w:eastAsia="Arial Unicode MS"/>
              </w:rPr>
              <w:t xml:space="preserve"> For example, if the RLC intends to conduct a webinar using PowerPoint, include a copy of your PowerPoint slides.</w:t>
            </w:r>
          </w:p>
          <w:p w:rsidR="002F6EB6" w:rsidRPr="009E4F0C" w:rsidRDefault="00C7570B" w:rsidP="002F6EB6">
            <w:pPr>
              <w:pStyle w:val="BulletText1"/>
              <w:rPr>
                <w:rFonts w:eastAsia="Arial Unicode MS"/>
              </w:rPr>
            </w:pPr>
            <w:r>
              <w:rPr>
                <w:rFonts w:eastAsia="Arial Unicode MS"/>
              </w:rPr>
              <w:t>Copy of supporting script -</w:t>
            </w:r>
            <w:r w:rsidR="006776B1" w:rsidRPr="009E4F0C">
              <w:rPr>
                <w:rFonts w:eastAsia="Arial Unicode MS"/>
              </w:rPr>
              <w:t xml:space="preserve"> For example, if the RLC intends to use a script while conducting a webinar, submit a copy of your script.</w:t>
            </w:r>
          </w:p>
          <w:p w:rsidR="002F6EB6" w:rsidRPr="009E4F0C" w:rsidRDefault="002F6EB6" w:rsidP="002F6EB6">
            <w:pPr>
              <w:pStyle w:val="BulletText1"/>
              <w:numPr>
                <w:ilvl w:val="0"/>
                <w:numId w:val="0"/>
              </w:numPr>
              <w:ind w:left="173" w:hanging="173"/>
              <w:rPr>
                <w:rFonts w:eastAsia="Arial Unicode MS"/>
              </w:rPr>
            </w:pPr>
          </w:p>
          <w:p w:rsidR="002F6EB6" w:rsidRPr="009E4F0C" w:rsidRDefault="002F6EB6" w:rsidP="002F6EB6">
            <w:pPr>
              <w:pStyle w:val="BlockText"/>
              <w:rPr>
                <w:rFonts w:eastAsia="Arial Unicode MS"/>
              </w:rPr>
            </w:pPr>
            <w:r w:rsidRPr="009E4F0C">
              <w:rPr>
                <w:rFonts w:eastAsia="Arial Unicode MS"/>
              </w:rPr>
              <w:t>Within 2-business days of receiving an RLC’s communications request, a</w:t>
            </w:r>
            <w:r w:rsidR="00C7570B">
              <w:rPr>
                <w:rFonts w:eastAsia="Arial Unicode MS"/>
              </w:rPr>
              <w:t>n</w:t>
            </w:r>
            <w:r w:rsidRPr="009E4F0C">
              <w:rPr>
                <w:rFonts w:eastAsia="Arial Unicode MS"/>
              </w:rPr>
              <w:t xml:space="preserve"> LGY CO POC will confirm receipt with the RLC’s POC. Additionally, CO staff will coordinate with the RLC’s POC to resolve any issues that may arise during CO’s review process. During this process, CO staff will review submitted materials for consistency with applicable laws, regulations, policy, and guidance. Once the RLC’s communication request has been approved by CO, a</w:t>
            </w:r>
            <w:r w:rsidR="00C7570B">
              <w:rPr>
                <w:rFonts w:eastAsia="Arial Unicode MS"/>
              </w:rPr>
              <w:t>n</w:t>
            </w:r>
            <w:r w:rsidRPr="009E4F0C">
              <w:rPr>
                <w:rFonts w:eastAsia="Arial Unicode MS"/>
              </w:rPr>
              <w:t xml:space="preserve"> LGY CO POC will contact the RLC’s POC to confirm the publication date and publish the communication via GovDelivery.</w:t>
            </w:r>
          </w:p>
          <w:p w:rsidR="006F40E7" w:rsidRPr="009E4F0C" w:rsidRDefault="006F40E7" w:rsidP="002F6EB6">
            <w:pPr>
              <w:pStyle w:val="BlockText"/>
              <w:rPr>
                <w:rFonts w:eastAsia="Arial Unicode MS"/>
              </w:rPr>
            </w:pPr>
          </w:p>
          <w:p w:rsidR="006F40E7" w:rsidRPr="009E4F0C" w:rsidRDefault="00C7570B" w:rsidP="002F6EB6">
            <w:pPr>
              <w:pStyle w:val="BlockText"/>
              <w:rPr>
                <w:rFonts w:eastAsia="Arial Unicode MS"/>
              </w:rPr>
            </w:pPr>
            <w:r>
              <w:rPr>
                <w:rFonts w:eastAsia="Arial Unicode MS"/>
              </w:rPr>
              <w:t>GovDelivery is</w:t>
            </w:r>
            <w:r w:rsidR="006F40E7" w:rsidRPr="009E4F0C">
              <w:rPr>
                <w:rFonts w:eastAsia="Arial Unicode MS"/>
              </w:rPr>
              <w:t xml:space="preserve"> LGY’s</w:t>
            </w:r>
            <w:r>
              <w:rPr>
                <w:rFonts w:eastAsia="Arial Unicode MS"/>
              </w:rPr>
              <w:t xml:space="preserve"> current</w:t>
            </w:r>
            <w:r w:rsidR="006F40E7" w:rsidRPr="009E4F0C">
              <w:rPr>
                <w:rFonts w:eastAsia="Arial Unicode MS"/>
              </w:rPr>
              <w:t xml:space="preserve"> communication platform. Adding new subscribers to GovDelivery is straightforward and the platform offers the opportunity to easily facilitate the dissemination of information to external stakeholders. Exhibit A provides detailed information about the usage of GovDelivery.</w:t>
            </w:r>
          </w:p>
        </w:tc>
      </w:tr>
      <w:bookmarkEnd w:id="12"/>
    </w:tbl>
    <w:p w:rsidR="005E4C02" w:rsidRPr="009E4F0C" w:rsidRDefault="005E4C02" w:rsidP="005E4C02">
      <w:pPr>
        <w:pStyle w:val="BlockLine"/>
        <w:ind w:left="1728"/>
        <w:rPr>
          <w:rFonts w:eastAsia="Arial Unicode MS"/>
        </w:rPr>
      </w:pPr>
    </w:p>
    <w:p w:rsidR="00F62D8F" w:rsidRPr="009E4F0C" w:rsidRDefault="00F62D8F" w:rsidP="00F62D8F">
      <w:pPr>
        <w:rPr>
          <w:rFonts w:eastAsia="Arial Unicode MS"/>
        </w:rPr>
      </w:pPr>
      <w:r w:rsidRPr="009E4F0C">
        <w:rPr>
          <w:rFonts w:eastAsia="Arial Unicode MS"/>
        </w:rPr>
        <w:br w:type="page"/>
      </w:r>
    </w:p>
    <w:p w:rsidR="00F62D8F" w:rsidRPr="009E4F0C" w:rsidRDefault="00F62D8F" w:rsidP="00F62D8F">
      <w:pPr>
        <w:pStyle w:val="Heading4"/>
        <w:rPr>
          <w:rFonts w:eastAsia="Arial Unicode MS"/>
        </w:rPr>
      </w:pPr>
      <w:bookmarkStart w:id="13" w:name="_fs_ogMhQb8qIkS8cSVxd8Rcg"/>
      <w:r w:rsidRPr="009E4F0C">
        <w:rPr>
          <w:rFonts w:eastAsia="Arial Unicode MS"/>
        </w:rPr>
        <w:lastRenderedPageBreak/>
        <w:t xml:space="preserve">2. </w:t>
      </w:r>
      <w:r w:rsidR="00C47313">
        <w:rPr>
          <w:rFonts w:eastAsia="Arial Unicode MS"/>
        </w:rPr>
        <w:t>R</w:t>
      </w:r>
      <w:r w:rsidR="00310B7B">
        <w:rPr>
          <w:rFonts w:eastAsia="Arial Unicode MS"/>
        </w:rPr>
        <w:t xml:space="preserve">egional </w:t>
      </w:r>
      <w:r w:rsidR="00C47313">
        <w:rPr>
          <w:rFonts w:eastAsia="Arial Unicode MS"/>
        </w:rPr>
        <w:t>L</w:t>
      </w:r>
      <w:r w:rsidR="00310B7B">
        <w:rPr>
          <w:rFonts w:eastAsia="Arial Unicode MS"/>
        </w:rPr>
        <w:t xml:space="preserve">oan </w:t>
      </w:r>
      <w:r w:rsidR="00C47313">
        <w:rPr>
          <w:rFonts w:eastAsia="Arial Unicode MS"/>
        </w:rPr>
        <w:t>C</w:t>
      </w:r>
      <w:r w:rsidR="00310B7B">
        <w:rPr>
          <w:rFonts w:eastAsia="Arial Unicode MS"/>
        </w:rPr>
        <w:t>enter</w:t>
      </w:r>
      <w:r w:rsidRPr="009E4F0C">
        <w:rPr>
          <w:rFonts w:eastAsia="Arial Unicode MS"/>
        </w:rPr>
        <w:t xml:space="preserve"> Training of Loan Production Employees</w:t>
      </w:r>
    </w:p>
    <w:bookmarkEnd w:id="13"/>
    <w:p w:rsidR="00F62D8F" w:rsidRPr="009E4F0C" w:rsidRDefault="00F62D8F" w:rsidP="00F62D8F">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62D8F" w:rsidRPr="009E4F0C" w:rsidTr="00154130">
        <w:tc>
          <w:tcPr>
            <w:tcW w:w="1728" w:type="dxa"/>
            <w:shd w:val="clear" w:color="auto" w:fill="auto"/>
          </w:tcPr>
          <w:p w:rsidR="00F62D8F" w:rsidRPr="00BB686D" w:rsidRDefault="00F62D8F" w:rsidP="00154130">
            <w:pPr>
              <w:pStyle w:val="Heading5"/>
              <w:rPr>
                <w:rFonts w:eastAsia="Arial Unicode MS"/>
                <w:sz w:val="24"/>
                <w:szCs w:val="24"/>
              </w:rPr>
            </w:pPr>
            <w:bookmarkStart w:id="14" w:name="_fs_qhLJRcsdFkShqN9AYhF0g" w:colFirst="0" w:colLast="0"/>
            <w:r w:rsidRPr="00BB686D">
              <w:rPr>
                <w:rFonts w:eastAsia="Arial Unicode MS"/>
                <w:sz w:val="24"/>
                <w:szCs w:val="24"/>
              </w:rPr>
              <w:t>Change Date</w:t>
            </w:r>
          </w:p>
        </w:tc>
        <w:tc>
          <w:tcPr>
            <w:tcW w:w="7772" w:type="dxa"/>
            <w:shd w:val="clear" w:color="auto" w:fill="auto"/>
          </w:tcPr>
          <w:p w:rsidR="00343C2F" w:rsidRPr="00343C2F" w:rsidRDefault="00D94B9C" w:rsidP="00343C2F">
            <w:pPr>
              <w:pStyle w:val="BlockText"/>
              <w:rPr>
                <w:rFonts w:eastAsia="Arial Unicode MS"/>
              </w:rPr>
            </w:pPr>
            <w:r>
              <w:t>May 23, 2017</w:t>
            </w:r>
            <w:r w:rsidR="00343C2F" w:rsidRPr="00343C2F">
              <w:rPr>
                <w:rFonts w:eastAsia="Arial Unicode MS"/>
              </w:rPr>
              <w:t>, Change 5</w:t>
            </w:r>
          </w:p>
          <w:p w:rsidR="00F62D8F" w:rsidRPr="009E4F0C" w:rsidRDefault="00343C2F" w:rsidP="00343C2F">
            <w:pPr>
              <w:pStyle w:val="BulletText1"/>
              <w:rPr>
                <w:rFonts w:eastAsia="Arial Unicode MS"/>
              </w:rPr>
            </w:pPr>
            <w:r w:rsidRPr="00343C2F">
              <w:rPr>
                <w:rFonts w:eastAsia="Arial Unicode MS"/>
              </w:rPr>
              <w:t>This section has been updated in its entirety.</w:t>
            </w:r>
          </w:p>
        </w:tc>
      </w:tr>
      <w:bookmarkEnd w:id="14"/>
    </w:tbl>
    <w:p w:rsidR="00F62D8F" w:rsidRPr="009E4F0C" w:rsidRDefault="00F62D8F" w:rsidP="00F62D8F">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62D8F" w:rsidRPr="009E4F0C" w:rsidTr="00F62D8F">
        <w:tc>
          <w:tcPr>
            <w:tcW w:w="1728" w:type="dxa"/>
            <w:shd w:val="clear" w:color="auto" w:fill="auto"/>
          </w:tcPr>
          <w:p w:rsidR="00F62D8F" w:rsidRPr="00BB686D" w:rsidRDefault="00F62D8F" w:rsidP="00F62D8F">
            <w:pPr>
              <w:pStyle w:val="Heading5"/>
              <w:rPr>
                <w:rFonts w:eastAsia="Arial Unicode MS"/>
                <w:sz w:val="24"/>
                <w:szCs w:val="24"/>
              </w:rPr>
            </w:pPr>
            <w:bookmarkStart w:id="15" w:name="_fs_a6jfZnbFL0yUV1Mt4Jbsrg" w:colFirst="0" w:colLast="0"/>
            <w:r w:rsidRPr="00BB686D">
              <w:rPr>
                <w:rFonts w:eastAsia="Arial Unicode MS"/>
                <w:sz w:val="24"/>
                <w:szCs w:val="24"/>
              </w:rPr>
              <w:t>a. Why is Training Required?</w:t>
            </w:r>
          </w:p>
        </w:tc>
        <w:tc>
          <w:tcPr>
            <w:tcW w:w="7772" w:type="dxa"/>
            <w:shd w:val="clear" w:color="auto" w:fill="auto"/>
          </w:tcPr>
          <w:p w:rsidR="00F62D8F" w:rsidRPr="009E4F0C" w:rsidRDefault="00F62D8F" w:rsidP="002B4251">
            <w:pPr>
              <w:pStyle w:val="BlockText"/>
              <w:rPr>
                <w:rFonts w:eastAsia="Arial Unicode MS"/>
              </w:rPr>
            </w:pPr>
            <w:r w:rsidRPr="009E4F0C">
              <w:rPr>
                <w:rFonts w:eastAsia="Arial Unicode MS"/>
              </w:rPr>
              <w:t xml:space="preserve">Training is required to ensure appropriate decisions are made in administering the VA Home Loan program, and to help reduce program losses by providing employees with the tools to make informed and proper decisions. </w:t>
            </w:r>
            <w:r w:rsidR="00C06A30">
              <w:rPr>
                <w:rFonts w:eastAsia="Arial Unicode MS"/>
              </w:rPr>
              <w:t xml:space="preserve"> </w:t>
            </w:r>
            <w:r w:rsidR="002B4251">
              <w:rPr>
                <w:rFonts w:eastAsia="Arial Unicode MS"/>
              </w:rPr>
              <w:t>All</w:t>
            </w:r>
            <w:r w:rsidRPr="009E4F0C">
              <w:rPr>
                <w:rFonts w:eastAsia="Arial Unicode MS"/>
              </w:rPr>
              <w:t xml:space="preserve"> employees involved in credit underwriting must undergo training</w:t>
            </w:r>
            <w:r w:rsidR="002B4251">
              <w:rPr>
                <w:rFonts w:eastAsia="Arial Unicode MS"/>
              </w:rPr>
              <w:t xml:space="preserve"> at least once annually. </w:t>
            </w:r>
          </w:p>
        </w:tc>
      </w:tr>
      <w:bookmarkEnd w:id="15"/>
    </w:tbl>
    <w:p w:rsidR="00F62D8F" w:rsidRPr="009E4F0C" w:rsidRDefault="00F62D8F" w:rsidP="00F62D8F">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62D8F" w:rsidRPr="009E4F0C" w:rsidTr="00F62D8F">
        <w:tc>
          <w:tcPr>
            <w:tcW w:w="1728" w:type="dxa"/>
            <w:shd w:val="clear" w:color="auto" w:fill="auto"/>
          </w:tcPr>
          <w:p w:rsidR="00F62D8F" w:rsidRPr="00BB686D" w:rsidRDefault="00F62D8F" w:rsidP="00BB686D">
            <w:pPr>
              <w:pStyle w:val="Heading5"/>
              <w:rPr>
                <w:rFonts w:eastAsia="Arial Unicode MS"/>
                <w:sz w:val="24"/>
                <w:szCs w:val="24"/>
              </w:rPr>
            </w:pPr>
            <w:bookmarkStart w:id="16" w:name="_fs_UIY29OmE5kWd9ZZgupbJBw" w:colFirst="0" w:colLast="0"/>
            <w:r w:rsidRPr="00BB686D">
              <w:rPr>
                <w:rFonts w:eastAsia="Arial Unicode MS"/>
                <w:sz w:val="24"/>
                <w:szCs w:val="24"/>
              </w:rPr>
              <w:t xml:space="preserve">b. Who is </w:t>
            </w:r>
            <w:r w:rsidR="00BB686D">
              <w:rPr>
                <w:rFonts w:eastAsia="Arial Unicode MS"/>
                <w:sz w:val="24"/>
                <w:szCs w:val="24"/>
              </w:rPr>
              <w:t>R</w:t>
            </w:r>
            <w:r w:rsidRPr="00BB686D">
              <w:rPr>
                <w:rFonts w:eastAsia="Arial Unicode MS"/>
                <w:sz w:val="24"/>
                <w:szCs w:val="24"/>
              </w:rPr>
              <w:t>equired to Receive Training?</w:t>
            </w:r>
          </w:p>
        </w:tc>
        <w:tc>
          <w:tcPr>
            <w:tcW w:w="7772" w:type="dxa"/>
            <w:shd w:val="clear" w:color="auto" w:fill="auto"/>
          </w:tcPr>
          <w:p w:rsidR="00F62D8F" w:rsidRPr="009E4F0C" w:rsidRDefault="00F62D8F" w:rsidP="00F62D8F">
            <w:pPr>
              <w:pStyle w:val="BlockText"/>
              <w:rPr>
                <w:rFonts w:eastAsia="Arial Unicode MS"/>
              </w:rPr>
            </w:pPr>
            <w:r w:rsidRPr="009E4F0C">
              <w:rPr>
                <w:rFonts w:eastAsia="Arial Unicode MS"/>
              </w:rPr>
              <w:t>Personnel who:</w:t>
            </w:r>
          </w:p>
          <w:p w:rsidR="00F62D8F" w:rsidRPr="009E4F0C" w:rsidRDefault="00F62D8F" w:rsidP="00F62D8F">
            <w:pPr>
              <w:pStyle w:val="BulletText1"/>
              <w:rPr>
                <w:rFonts w:eastAsia="Arial Unicode MS"/>
              </w:rPr>
            </w:pPr>
            <w:r w:rsidRPr="009E4F0C">
              <w:rPr>
                <w:rFonts w:eastAsia="Arial Unicode MS"/>
              </w:rPr>
              <w:t>Underwrite loan applications,</w:t>
            </w:r>
          </w:p>
          <w:p w:rsidR="00F62D8F" w:rsidRPr="009E4F0C" w:rsidRDefault="00F62D8F" w:rsidP="00F62D8F">
            <w:pPr>
              <w:pStyle w:val="BulletText1"/>
              <w:rPr>
                <w:rFonts w:eastAsia="Arial Unicode MS"/>
              </w:rPr>
            </w:pPr>
            <w:r w:rsidRPr="009E4F0C">
              <w:rPr>
                <w:rFonts w:eastAsia="Arial Unicode MS"/>
              </w:rPr>
              <w:t>Process loan guaranty requests,</w:t>
            </w:r>
          </w:p>
          <w:p w:rsidR="00F62D8F" w:rsidRPr="009E4F0C" w:rsidRDefault="00F62D8F" w:rsidP="00F62D8F">
            <w:pPr>
              <w:pStyle w:val="BulletText1"/>
              <w:rPr>
                <w:rFonts w:eastAsia="Arial Unicode MS"/>
              </w:rPr>
            </w:pPr>
            <w:r w:rsidRPr="009E4F0C">
              <w:rPr>
                <w:rFonts w:eastAsia="Arial Unicode MS"/>
              </w:rPr>
              <w:t>Complete full file loan reviews,</w:t>
            </w:r>
          </w:p>
          <w:p w:rsidR="00F62D8F" w:rsidRPr="009E4F0C" w:rsidRDefault="00F62D8F" w:rsidP="00F62D8F">
            <w:pPr>
              <w:pStyle w:val="BulletText1"/>
              <w:rPr>
                <w:rFonts w:eastAsia="Arial Unicode MS"/>
              </w:rPr>
            </w:pPr>
            <w:r w:rsidRPr="009E4F0C">
              <w:rPr>
                <w:rFonts w:eastAsia="Arial Unicode MS"/>
              </w:rPr>
              <w:t>Process release of liability/substitution of entitlement requests,</w:t>
            </w:r>
          </w:p>
          <w:p w:rsidR="00F62D8F" w:rsidRPr="009E4F0C" w:rsidRDefault="00F62D8F" w:rsidP="00F62D8F">
            <w:pPr>
              <w:pStyle w:val="BulletText1"/>
              <w:rPr>
                <w:rFonts w:eastAsia="Arial Unicode MS"/>
              </w:rPr>
            </w:pPr>
            <w:r w:rsidRPr="009E4F0C">
              <w:rPr>
                <w:rFonts w:eastAsia="Arial Unicode MS"/>
              </w:rPr>
              <w:t>Conduct lender training,</w:t>
            </w:r>
          </w:p>
          <w:p w:rsidR="00F62D8F" w:rsidRPr="009E4F0C" w:rsidRDefault="00F62D8F" w:rsidP="00F62D8F">
            <w:pPr>
              <w:pStyle w:val="BulletText1"/>
              <w:rPr>
                <w:rFonts w:eastAsia="Arial Unicode MS"/>
              </w:rPr>
            </w:pPr>
            <w:r w:rsidRPr="009E4F0C">
              <w:rPr>
                <w:rFonts w:eastAsia="Arial Unicode MS"/>
              </w:rPr>
              <w:t>Process certificate of eligibility applications, or</w:t>
            </w:r>
          </w:p>
          <w:p w:rsidR="00F62D8F" w:rsidRPr="009E4F0C" w:rsidRDefault="00F62D8F" w:rsidP="00F62D8F">
            <w:pPr>
              <w:pStyle w:val="BulletText1"/>
              <w:rPr>
                <w:rFonts w:eastAsia="Arial Unicode MS"/>
              </w:rPr>
            </w:pPr>
            <w:r w:rsidRPr="009E4F0C">
              <w:rPr>
                <w:rFonts w:eastAsia="Arial Unicode MS"/>
              </w:rPr>
              <w:t>Provide direct benefits to Veterans.</w:t>
            </w:r>
          </w:p>
        </w:tc>
      </w:tr>
      <w:bookmarkEnd w:id="16"/>
    </w:tbl>
    <w:p w:rsidR="00F62D8F" w:rsidRPr="009E4F0C" w:rsidRDefault="00F62D8F" w:rsidP="00F62D8F">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B433B" w:rsidRPr="009E4F0C" w:rsidTr="00FB433B">
        <w:tc>
          <w:tcPr>
            <w:tcW w:w="1728" w:type="dxa"/>
            <w:shd w:val="clear" w:color="auto" w:fill="auto"/>
          </w:tcPr>
          <w:p w:rsidR="00FB433B" w:rsidRPr="00BB686D" w:rsidRDefault="00FB433B" w:rsidP="00FB433B">
            <w:pPr>
              <w:pStyle w:val="Heading5"/>
              <w:rPr>
                <w:rFonts w:eastAsia="Arial Unicode MS"/>
                <w:sz w:val="24"/>
                <w:szCs w:val="24"/>
              </w:rPr>
            </w:pPr>
            <w:bookmarkStart w:id="17" w:name="_fs_MDfeGUqphkGGv2Mix4xAZA" w:colFirst="0" w:colLast="0"/>
            <w:r w:rsidRPr="00BB686D">
              <w:rPr>
                <w:rFonts w:eastAsia="Arial Unicode MS"/>
                <w:sz w:val="24"/>
                <w:szCs w:val="24"/>
              </w:rPr>
              <w:t>c. What Abilities Must a Loan Specialist/ Underwriter Possess?</w:t>
            </w:r>
          </w:p>
        </w:tc>
        <w:tc>
          <w:tcPr>
            <w:tcW w:w="7772" w:type="dxa"/>
            <w:shd w:val="clear" w:color="auto" w:fill="auto"/>
          </w:tcPr>
          <w:p w:rsidR="006618D9" w:rsidRPr="009E4F0C" w:rsidRDefault="006618D9" w:rsidP="00FB433B">
            <w:pPr>
              <w:pStyle w:val="BlockText"/>
              <w:rPr>
                <w:rFonts w:eastAsia="Arial Unicode MS"/>
              </w:rPr>
            </w:pPr>
            <w:r w:rsidRPr="009E4F0C">
              <w:rPr>
                <w:rFonts w:eastAsia="Arial Unicode MS"/>
              </w:rPr>
              <w:t>Newly assigned personnel must receive training by senior staff on all aspects of credit underwriting prior to making credit underwriting decisions.</w:t>
            </w:r>
          </w:p>
          <w:p w:rsidR="006618D9" w:rsidRPr="009E4F0C" w:rsidRDefault="006618D9" w:rsidP="00FB433B">
            <w:pPr>
              <w:pStyle w:val="BlockText"/>
              <w:rPr>
                <w:rFonts w:eastAsia="Arial Unicode MS"/>
              </w:rPr>
            </w:pPr>
          </w:p>
          <w:p w:rsidR="00FB433B" w:rsidRPr="009E4F0C" w:rsidRDefault="00FB433B" w:rsidP="00FB433B">
            <w:pPr>
              <w:pStyle w:val="BlockText"/>
              <w:rPr>
                <w:rFonts w:eastAsia="Arial Unicode MS"/>
              </w:rPr>
            </w:pPr>
            <w:r w:rsidRPr="009E4F0C">
              <w:rPr>
                <w:rFonts w:eastAsia="Arial Unicode MS"/>
              </w:rPr>
              <w:t>To be qualified as a fully-trained Loan Specialist, a VA employee must have the following:</w:t>
            </w:r>
          </w:p>
          <w:p w:rsidR="00FB433B" w:rsidRPr="009E4F0C" w:rsidRDefault="00FB433B" w:rsidP="007537FD">
            <w:pPr>
              <w:pStyle w:val="BulletText1"/>
              <w:rPr>
                <w:rFonts w:eastAsia="Arial Unicode MS"/>
              </w:rPr>
            </w:pPr>
            <w:r w:rsidRPr="009E4F0C">
              <w:rPr>
                <w:rFonts w:eastAsia="Arial Unicode MS"/>
              </w:rPr>
              <w:t>Working knowledge and understanding of VA's credit standards</w:t>
            </w:r>
            <w:r w:rsidR="00AC2378">
              <w:rPr>
                <w:rFonts w:eastAsia="Arial Unicode MS"/>
              </w:rPr>
              <w:t xml:space="preserve"> i</w:t>
            </w:r>
            <w:r w:rsidR="0058666C">
              <w:rPr>
                <w:rFonts w:eastAsia="Arial Unicode MS"/>
              </w:rPr>
              <w:t xml:space="preserve">ncluding </w:t>
            </w:r>
            <w:hyperlink r:id="rId9" w:history="1">
              <w:r w:rsidR="0058666C" w:rsidRPr="0058666C">
                <w:rPr>
                  <w:rStyle w:val="Hyperlink"/>
                  <w:rFonts w:eastAsia="Arial Unicode MS"/>
                </w:rPr>
                <w:t>Title 38</w:t>
              </w:r>
              <w:r w:rsidR="0058666C">
                <w:rPr>
                  <w:rStyle w:val="Hyperlink"/>
                  <w:rFonts w:eastAsia="Arial Unicode MS"/>
                </w:rPr>
                <w:t>, Part 36</w:t>
              </w:r>
              <w:r w:rsidR="0058666C" w:rsidRPr="0058666C">
                <w:rPr>
                  <w:rStyle w:val="Hyperlink"/>
                  <w:rFonts w:eastAsia="Arial Unicode MS"/>
                </w:rPr>
                <w:t xml:space="preserve"> of the Code of Federal Regulations</w:t>
              </w:r>
            </w:hyperlink>
            <w:r w:rsidR="0058666C">
              <w:rPr>
                <w:rFonts w:eastAsia="Arial Unicode MS"/>
              </w:rPr>
              <w:t xml:space="preserve"> and </w:t>
            </w:r>
            <w:hyperlink r:id="rId10" w:history="1">
              <w:r w:rsidR="0058666C" w:rsidRPr="0058666C">
                <w:rPr>
                  <w:rStyle w:val="Hyperlink"/>
                  <w:rFonts w:eastAsia="Arial Unicode MS"/>
                </w:rPr>
                <w:t>Title 38, Chapter 37 of the U.S. Code</w:t>
              </w:r>
            </w:hyperlink>
            <w:r w:rsidRPr="009E4F0C">
              <w:rPr>
                <w:rFonts w:eastAsia="Arial Unicode MS"/>
              </w:rPr>
              <w:t>,</w:t>
            </w:r>
          </w:p>
          <w:p w:rsidR="00FB433B" w:rsidRPr="009E4F0C" w:rsidRDefault="00FB433B" w:rsidP="007537FD">
            <w:pPr>
              <w:pStyle w:val="BulletText1"/>
              <w:rPr>
                <w:rFonts w:eastAsia="Arial Unicode MS"/>
              </w:rPr>
            </w:pPr>
            <w:r w:rsidRPr="009E4F0C">
              <w:rPr>
                <w:rFonts w:eastAsia="Arial Unicode MS"/>
              </w:rPr>
              <w:t>Ability to read and interpret credit reports and formats,</w:t>
            </w:r>
          </w:p>
          <w:p w:rsidR="00FB433B" w:rsidRPr="009E4F0C" w:rsidRDefault="00FB433B" w:rsidP="007537FD">
            <w:pPr>
              <w:pStyle w:val="BulletText1"/>
              <w:rPr>
                <w:rFonts w:eastAsia="Arial Unicode MS"/>
              </w:rPr>
            </w:pPr>
            <w:r w:rsidRPr="009E4F0C">
              <w:rPr>
                <w:rFonts w:eastAsia="Arial Unicode MS"/>
              </w:rPr>
              <w:t>Ability to determine who is a satisfactory credit risk,</w:t>
            </w:r>
          </w:p>
          <w:p w:rsidR="0029215E" w:rsidRDefault="00FB433B" w:rsidP="007537FD">
            <w:pPr>
              <w:pStyle w:val="BulletText1"/>
              <w:rPr>
                <w:rFonts w:eastAsia="Arial Unicode MS"/>
              </w:rPr>
            </w:pPr>
            <w:r w:rsidRPr="009E4F0C">
              <w:rPr>
                <w:rFonts w:eastAsia="Arial Unicode MS"/>
              </w:rPr>
              <w:t xml:space="preserve">Ability to determine whether applicants meet income requirements, </w:t>
            </w:r>
          </w:p>
          <w:p w:rsidR="00FB433B" w:rsidRPr="009E4F0C" w:rsidRDefault="0029215E" w:rsidP="007537FD">
            <w:pPr>
              <w:pStyle w:val="BulletText1"/>
              <w:rPr>
                <w:rFonts w:eastAsia="Arial Unicode MS"/>
              </w:rPr>
            </w:pPr>
            <w:r>
              <w:rPr>
                <w:rFonts w:eastAsia="Arial Unicode MS"/>
              </w:rPr>
              <w:t xml:space="preserve">Working knowledge of </w:t>
            </w:r>
            <w:hyperlink r:id="rId11" w:history="1">
              <w:r w:rsidRPr="008350FB">
                <w:rPr>
                  <w:rStyle w:val="Hyperlink"/>
                  <w:rFonts w:eastAsia="Arial Unicode MS"/>
                </w:rPr>
                <w:t xml:space="preserve">VA approved </w:t>
              </w:r>
              <w:r w:rsidR="008350FB" w:rsidRPr="008350FB">
                <w:rPr>
                  <w:rStyle w:val="Hyperlink"/>
                  <w:rFonts w:eastAsia="Arial Unicode MS"/>
                </w:rPr>
                <w:t>state fees and charges variances</w:t>
              </w:r>
            </w:hyperlink>
            <w:r>
              <w:rPr>
                <w:rFonts w:eastAsia="Arial Unicode MS"/>
              </w:rPr>
              <w:t xml:space="preserve">, </w:t>
            </w:r>
            <w:r w:rsidR="00FB433B" w:rsidRPr="009E4F0C">
              <w:rPr>
                <w:rFonts w:eastAsia="Arial Unicode MS"/>
              </w:rPr>
              <w:t>and</w:t>
            </w:r>
          </w:p>
          <w:p w:rsidR="00FB433B" w:rsidRPr="009E4F0C" w:rsidRDefault="00FB433B" w:rsidP="007537FD">
            <w:pPr>
              <w:pStyle w:val="BulletText1"/>
              <w:rPr>
                <w:rFonts w:eastAsia="Arial Unicode MS"/>
              </w:rPr>
            </w:pPr>
            <w:r w:rsidRPr="009E4F0C">
              <w:rPr>
                <w:rFonts w:eastAsia="Arial Unicode MS"/>
              </w:rPr>
              <w:t xml:space="preserve">Working knowledge of the </w:t>
            </w:r>
            <w:r w:rsidR="00297E40" w:rsidRPr="009E4F0C">
              <w:rPr>
                <w:rFonts w:eastAsia="Arial Unicode MS"/>
              </w:rPr>
              <w:t xml:space="preserve">VA </w:t>
            </w:r>
            <w:r w:rsidRPr="009E4F0C">
              <w:rPr>
                <w:rFonts w:eastAsia="Arial Unicode MS"/>
              </w:rPr>
              <w:t>electronic systems.</w:t>
            </w:r>
          </w:p>
        </w:tc>
      </w:tr>
    </w:tbl>
    <w:bookmarkEnd w:id="17"/>
    <w:p w:rsidR="00FB433B" w:rsidRPr="009E4F0C" w:rsidRDefault="00FB433B" w:rsidP="00FB433B">
      <w:pPr>
        <w:pStyle w:val="BlockLine"/>
        <w:ind w:left="1728"/>
        <w:rPr>
          <w:rFonts w:eastAsia="Arial Unicode MS"/>
        </w:rPr>
      </w:pPr>
      <w:r w:rsidRPr="009E4F0C">
        <w:rPr>
          <w:rFonts w:eastAsia="Arial Unicode MS"/>
        </w:rPr>
        <w:t>Continued on next page</w:t>
      </w:r>
    </w:p>
    <w:p w:rsidR="00FB433B" w:rsidRPr="009E4F0C" w:rsidRDefault="00FB433B">
      <w:pPr>
        <w:rPr>
          <w:rFonts w:eastAsia="Arial Unicode MS"/>
        </w:rPr>
      </w:pPr>
      <w:r w:rsidRPr="009E4F0C">
        <w:rPr>
          <w:rFonts w:eastAsia="Arial Unicode MS"/>
        </w:rPr>
        <w:br w:type="page"/>
      </w:r>
    </w:p>
    <w:p w:rsidR="00FB433B" w:rsidRPr="009E4F0C" w:rsidRDefault="00FB433B" w:rsidP="00FB433B">
      <w:pPr>
        <w:pStyle w:val="MapTitleContinued"/>
        <w:rPr>
          <w:rFonts w:eastAsia="Arial Unicode MS"/>
          <w:b w:val="0"/>
          <w:sz w:val="24"/>
        </w:rPr>
      </w:pPr>
      <w:r w:rsidRPr="009E4F0C">
        <w:rPr>
          <w:rFonts w:eastAsia="Arial Unicode MS"/>
        </w:rPr>
        <w:lastRenderedPageBreak/>
        <w:fldChar w:fldCharType="begin"/>
      </w:r>
      <w:r w:rsidRPr="009E4F0C">
        <w:rPr>
          <w:rFonts w:eastAsia="Arial Unicode MS"/>
        </w:rPr>
        <w:instrText xml:space="preserve">STYLEREF  "Map Title"  \* MERGEFORMAT </w:instrText>
      </w:r>
      <w:r w:rsidRPr="009E4F0C">
        <w:rPr>
          <w:rFonts w:eastAsia="Arial Unicode MS"/>
        </w:rPr>
        <w:fldChar w:fldCharType="separate"/>
      </w:r>
      <w:r w:rsidRPr="009E4F0C">
        <w:rPr>
          <w:rFonts w:eastAsia="Arial Unicode MS"/>
          <w:bCs/>
          <w:noProof/>
        </w:rPr>
        <w:t xml:space="preserve">2. </w:t>
      </w:r>
      <w:r w:rsidR="00310B7B">
        <w:rPr>
          <w:rFonts w:eastAsia="Arial Unicode MS"/>
        </w:rPr>
        <w:t>Regional Loan Center</w:t>
      </w:r>
      <w:r w:rsidR="00310B7B" w:rsidRPr="009E4F0C">
        <w:rPr>
          <w:rFonts w:eastAsia="Arial Unicode MS"/>
        </w:rPr>
        <w:t xml:space="preserve"> </w:t>
      </w:r>
      <w:r w:rsidRPr="009E4F0C">
        <w:rPr>
          <w:rFonts w:eastAsia="Arial Unicode MS"/>
          <w:bCs/>
          <w:noProof/>
        </w:rPr>
        <w:t>Training of Loan Production</w:t>
      </w:r>
      <w:r w:rsidRPr="009E4F0C">
        <w:rPr>
          <w:rFonts w:eastAsia="Arial Unicode MS"/>
          <w:noProof/>
        </w:rPr>
        <w:t xml:space="preserve"> Employees</w:t>
      </w:r>
      <w:r w:rsidRPr="009E4F0C">
        <w:rPr>
          <w:rFonts w:eastAsia="Arial Unicode MS"/>
        </w:rPr>
        <w:fldChar w:fldCharType="end"/>
      </w:r>
      <w:r w:rsidRPr="009E4F0C">
        <w:rPr>
          <w:rFonts w:eastAsia="Arial Unicode MS"/>
          <w:sz w:val="24"/>
        </w:rPr>
        <w:t xml:space="preserve">, </w:t>
      </w:r>
      <w:r w:rsidRPr="009E4F0C">
        <w:rPr>
          <w:rFonts w:eastAsia="Arial Unicode MS"/>
          <w:b w:val="0"/>
          <w:sz w:val="24"/>
        </w:rPr>
        <w:t>Continued</w:t>
      </w:r>
    </w:p>
    <w:p w:rsidR="00FB433B" w:rsidRPr="009E4F0C" w:rsidRDefault="00FB433B" w:rsidP="00FB433B">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B433B" w:rsidRPr="009E4F0C" w:rsidTr="00FB433B">
        <w:tc>
          <w:tcPr>
            <w:tcW w:w="1728" w:type="dxa"/>
            <w:shd w:val="clear" w:color="auto" w:fill="auto"/>
          </w:tcPr>
          <w:p w:rsidR="00FB433B" w:rsidRPr="00BB686D" w:rsidRDefault="00FB433B" w:rsidP="00FB433B">
            <w:pPr>
              <w:pStyle w:val="Heading5"/>
              <w:rPr>
                <w:rFonts w:eastAsia="Arial Unicode MS"/>
                <w:sz w:val="24"/>
                <w:szCs w:val="24"/>
              </w:rPr>
            </w:pPr>
            <w:bookmarkStart w:id="18" w:name="_fs_a2VYmPLy0NESaHeP7PLei2A"/>
            <w:bookmarkStart w:id="19" w:name="_fs_a6h3zIWEwkqGgOQkH4Ei4Q" w:colFirst="0" w:colLast="0"/>
            <w:r w:rsidRPr="00BB686D">
              <w:rPr>
                <w:rFonts w:eastAsia="Arial Unicode MS"/>
                <w:sz w:val="24"/>
                <w:szCs w:val="24"/>
              </w:rPr>
              <w:t>c. What Abilities Must a Loan Specialist/ Underwriter Possess?</w:t>
            </w:r>
            <w:r w:rsidR="00343C2F" w:rsidRPr="00BB686D">
              <w:rPr>
                <w:rFonts w:eastAsia="Arial Unicode MS"/>
                <w:sz w:val="24"/>
                <w:szCs w:val="24"/>
              </w:rPr>
              <w:t>,</w:t>
            </w:r>
          </w:p>
          <w:bookmarkEnd w:id="18"/>
          <w:p w:rsidR="00FB433B" w:rsidRPr="009E4F0C" w:rsidRDefault="002B4251" w:rsidP="00FB433B">
            <w:pPr>
              <w:rPr>
                <w:rFonts w:eastAsia="Arial Unicode MS"/>
              </w:rPr>
            </w:pPr>
            <w:r>
              <w:rPr>
                <w:rFonts w:eastAsia="Arial Unicode MS"/>
              </w:rPr>
              <w:t>c</w:t>
            </w:r>
            <w:r w:rsidR="00FB433B" w:rsidRPr="00BB686D">
              <w:rPr>
                <w:rFonts w:eastAsia="Arial Unicode MS"/>
              </w:rPr>
              <w:t>ontinued</w:t>
            </w:r>
          </w:p>
        </w:tc>
        <w:tc>
          <w:tcPr>
            <w:tcW w:w="7772" w:type="dxa"/>
            <w:shd w:val="clear" w:color="auto" w:fill="auto"/>
          </w:tcPr>
          <w:p w:rsidR="00FB433B" w:rsidRPr="009E4F0C" w:rsidRDefault="00FB433B" w:rsidP="00FB433B">
            <w:pPr>
              <w:pStyle w:val="BlockText"/>
              <w:rPr>
                <w:rFonts w:eastAsia="Arial Unicode MS"/>
              </w:rPr>
            </w:pPr>
            <w:r w:rsidRPr="009E4F0C">
              <w:rPr>
                <w:rFonts w:eastAsia="Arial Unicode MS"/>
              </w:rPr>
              <w:t xml:space="preserve">A qualified Loan Specialist should also have </w:t>
            </w:r>
            <w:r w:rsidR="002B4251">
              <w:rPr>
                <w:rFonts w:eastAsia="Arial Unicode MS"/>
              </w:rPr>
              <w:t xml:space="preserve">a </w:t>
            </w:r>
            <w:r w:rsidRPr="009E4F0C">
              <w:rPr>
                <w:rFonts w:eastAsia="Arial Unicode MS"/>
              </w:rPr>
              <w:t>general familiarity with:</w:t>
            </w:r>
          </w:p>
          <w:p w:rsidR="00FB433B" w:rsidRPr="009E4F0C" w:rsidRDefault="00FB433B" w:rsidP="007537FD">
            <w:pPr>
              <w:pStyle w:val="BulletText1"/>
              <w:rPr>
                <w:rFonts w:eastAsia="Arial Unicode MS"/>
              </w:rPr>
            </w:pPr>
            <w:r w:rsidRPr="009E4F0C">
              <w:rPr>
                <w:rFonts w:eastAsia="Arial Unicode MS"/>
              </w:rPr>
              <w:t>Federal, state</w:t>
            </w:r>
            <w:r w:rsidR="002B4251">
              <w:rPr>
                <w:rFonts w:eastAsia="Arial Unicode MS"/>
              </w:rPr>
              <w:t>,</w:t>
            </w:r>
            <w:r w:rsidRPr="009E4F0C">
              <w:rPr>
                <w:rFonts w:eastAsia="Arial Unicode MS"/>
              </w:rPr>
              <w:t xml:space="preserve"> and local tax laws on income from:</w:t>
            </w:r>
          </w:p>
          <w:p w:rsidR="00FB433B" w:rsidRPr="009E4F0C" w:rsidRDefault="00FB433B" w:rsidP="007537FD">
            <w:pPr>
              <w:pStyle w:val="BulletText2"/>
              <w:rPr>
                <w:rFonts w:eastAsia="Arial Unicode MS"/>
              </w:rPr>
            </w:pPr>
            <w:r w:rsidRPr="009E4F0C">
              <w:rPr>
                <w:rFonts w:eastAsia="Arial Unicode MS"/>
              </w:rPr>
              <w:t>Employment,</w:t>
            </w:r>
          </w:p>
          <w:p w:rsidR="00FB433B" w:rsidRPr="009E4F0C" w:rsidRDefault="00FB433B" w:rsidP="007537FD">
            <w:pPr>
              <w:pStyle w:val="BulletText2"/>
              <w:rPr>
                <w:rFonts w:eastAsia="Arial Unicode MS"/>
              </w:rPr>
            </w:pPr>
            <w:r w:rsidRPr="009E4F0C">
              <w:rPr>
                <w:rFonts w:eastAsia="Arial Unicode MS"/>
              </w:rPr>
              <w:t>Sole proprietorships,</w:t>
            </w:r>
          </w:p>
          <w:p w:rsidR="00FB433B" w:rsidRPr="009E4F0C" w:rsidRDefault="00FB433B" w:rsidP="007537FD">
            <w:pPr>
              <w:pStyle w:val="BulletText2"/>
              <w:rPr>
                <w:rFonts w:eastAsia="Arial Unicode MS"/>
              </w:rPr>
            </w:pPr>
            <w:r w:rsidRPr="009E4F0C">
              <w:rPr>
                <w:rFonts w:eastAsia="Arial Unicode MS"/>
              </w:rPr>
              <w:t>Partnerships, and</w:t>
            </w:r>
          </w:p>
          <w:p w:rsidR="00FB433B" w:rsidRPr="009E4F0C" w:rsidRDefault="00FB433B" w:rsidP="007537FD">
            <w:pPr>
              <w:pStyle w:val="BulletText2"/>
              <w:rPr>
                <w:rFonts w:eastAsia="Arial Unicode MS"/>
              </w:rPr>
            </w:pPr>
            <w:r w:rsidRPr="009E4F0C">
              <w:rPr>
                <w:rFonts w:eastAsia="Arial Unicode MS"/>
              </w:rPr>
              <w:t>Corporations.</w:t>
            </w:r>
          </w:p>
          <w:p w:rsidR="00AC2378" w:rsidRPr="009E4F0C" w:rsidRDefault="00FB433B" w:rsidP="007537FD">
            <w:pPr>
              <w:pStyle w:val="BulletText1"/>
              <w:rPr>
                <w:rFonts w:eastAsia="Arial Unicode MS"/>
              </w:rPr>
            </w:pPr>
            <w:r w:rsidRPr="009E4F0C">
              <w:rPr>
                <w:rFonts w:eastAsia="Arial Unicode MS"/>
              </w:rPr>
              <w:t>Local and regional economic conditions.</w:t>
            </w:r>
          </w:p>
          <w:p w:rsidR="00FB433B" w:rsidRPr="009E4F0C" w:rsidRDefault="00FB433B" w:rsidP="007537FD">
            <w:pPr>
              <w:pStyle w:val="BulletText1"/>
              <w:rPr>
                <w:rFonts w:eastAsia="Arial Unicode MS"/>
              </w:rPr>
            </w:pPr>
            <w:r w:rsidRPr="009E4F0C">
              <w:rPr>
                <w:rFonts w:eastAsia="Arial Unicode MS"/>
              </w:rPr>
              <w:t>Accounting principles to evaluate financial statements.</w:t>
            </w:r>
          </w:p>
          <w:p w:rsidR="00FB433B" w:rsidRPr="009E4F0C" w:rsidRDefault="00FB433B" w:rsidP="007537FD">
            <w:pPr>
              <w:pStyle w:val="BulletText1"/>
              <w:rPr>
                <w:rFonts w:eastAsia="Arial Unicode MS"/>
              </w:rPr>
            </w:pPr>
            <w:r w:rsidRPr="009E4F0C">
              <w:rPr>
                <w:rFonts w:eastAsia="Arial Unicode MS"/>
              </w:rPr>
              <w:t>Federal, state</w:t>
            </w:r>
            <w:r w:rsidR="007D3343">
              <w:rPr>
                <w:rFonts w:eastAsia="Arial Unicode MS"/>
              </w:rPr>
              <w:t>,</w:t>
            </w:r>
            <w:r w:rsidRPr="009E4F0C">
              <w:rPr>
                <w:rFonts w:eastAsia="Arial Unicode MS"/>
              </w:rPr>
              <w:t xml:space="preserve"> and local laws on compensation, pension</w:t>
            </w:r>
            <w:r w:rsidR="007D3343">
              <w:rPr>
                <w:rFonts w:eastAsia="Arial Unicode MS"/>
              </w:rPr>
              <w:t>,</w:t>
            </w:r>
            <w:r w:rsidRPr="009E4F0C">
              <w:rPr>
                <w:rFonts w:eastAsia="Arial Unicode MS"/>
              </w:rPr>
              <w:t xml:space="preserve"> and public assistance.</w:t>
            </w:r>
          </w:p>
          <w:p w:rsidR="00B9298D" w:rsidRDefault="000914A0" w:rsidP="007537FD">
            <w:pPr>
              <w:pStyle w:val="BulletText1"/>
              <w:rPr>
                <w:rFonts w:eastAsia="Arial Unicode MS"/>
              </w:rPr>
            </w:pPr>
            <w:hyperlink r:id="rId12" w:history="1">
              <w:r w:rsidR="00FB433B" w:rsidRPr="002041EA">
                <w:rPr>
                  <w:rStyle w:val="Hyperlink"/>
                  <w:rFonts w:eastAsia="Arial Unicode MS"/>
                </w:rPr>
                <w:t>Equal Credit Opportunity Act</w:t>
              </w:r>
            </w:hyperlink>
            <w:r w:rsidR="00FB433B" w:rsidRPr="009E4F0C">
              <w:rPr>
                <w:rFonts w:eastAsia="Arial Unicode MS"/>
              </w:rPr>
              <w:t xml:space="preserve"> (ECOA)</w:t>
            </w:r>
            <w:r w:rsidR="0029215E">
              <w:rPr>
                <w:rFonts w:eastAsia="Arial Unicode MS"/>
              </w:rPr>
              <w:t>.</w:t>
            </w:r>
            <w:r w:rsidR="00FB433B" w:rsidRPr="009E4F0C">
              <w:rPr>
                <w:rFonts w:eastAsia="Arial Unicode MS"/>
              </w:rPr>
              <w:t xml:space="preserve"> </w:t>
            </w:r>
          </w:p>
          <w:p w:rsidR="0029215E" w:rsidRDefault="0029215E" w:rsidP="00C17D01">
            <w:pPr>
              <w:pStyle w:val="BulletText1"/>
              <w:rPr>
                <w:rFonts w:eastAsia="Arial Unicode MS"/>
              </w:rPr>
            </w:pPr>
            <w:r w:rsidRPr="00A1513B">
              <w:rPr>
                <w:rFonts w:eastAsia="Arial Unicode MS"/>
              </w:rPr>
              <w:t>Fair Housing Act</w:t>
            </w:r>
            <w:r w:rsidR="00C17D01">
              <w:rPr>
                <w:rFonts w:eastAsia="Arial Unicode MS"/>
              </w:rPr>
              <w:t xml:space="preserve"> (</w:t>
            </w:r>
            <w:hyperlink r:id="rId13" w:history="1">
              <w:r w:rsidR="00C17D01" w:rsidRPr="00A1513B">
                <w:rPr>
                  <w:rStyle w:val="Hyperlink"/>
                  <w:rFonts w:eastAsia="Arial Unicode MS"/>
                </w:rPr>
                <w:t>42 U.S.C. 3601, et seq.</w:t>
              </w:r>
            </w:hyperlink>
            <w:r w:rsidR="00C17D01" w:rsidRPr="00A1513B">
              <w:rPr>
                <w:rFonts w:eastAsia="Arial Unicode MS"/>
              </w:rPr>
              <w:t>).</w:t>
            </w:r>
            <w:r w:rsidRPr="00A1513B">
              <w:rPr>
                <w:rFonts w:eastAsia="Arial Unicode MS"/>
              </w:rPr>
              <w:t xml:space="preserve"> </w:t>
            </w:r>
          </w:p>
          <w:p w:rsidR="00B9298D" w:rsidRDefault="00B9298D" w:rsidP="007537FD">
            <w:pPr>
              <w:pStyle w:val="BulletText1"/>
              <w:rPr>
                <w:rFonts w:eastAsia="Arial Unicode MS"/>
              </w:rPr>
            </w:pPr>
            <w:r>
              <w:rPr>
                <w:rFonts w:eastAsia="Arial Unicode MS"/>
              </w:rPr>
              <w:t>Truth in Lending Act (TILA)</w:t>
            </w:r>
            <w:r w:rsidR="008741CE">
              <w:rPr>
                <w:rFonts w:eastAsia="Arial Unicode MS"/>
              </w:rPr>
              <w:t xml:space="preserve"> Regulation Z (</w:t>
            </w:r>
            <w:hyperlink r:id="rId14" w:history="1">
              <w:r w:rsidR="008741CE" w:rsidRPr="008741CE">
                <w:rPr>
                  <w:rStyle w:val="Hyperlink"/>
                  <w:rFonts w:eastAsia="Arial Unicode MS"/>
                </w:rPr>
                <w:t>12 C</w:t>
              </w:r>
              <w:r w:rsidR="002B4251">
                <w:rPr>
                  <w:rStyle w:val="Hyperlink"/>
                  <w:rFonts w:eastAsia="Arial Unicode MS"/>
                </w:rPr>
                <w:t>.</w:t>
              </w:r>
              <w:r w:rsidR="008741CE" w:rsidRPr="008741CE">
                <w:rPr>
                  <w:rStyle w:val="Hyperlink"/>
                  <w:rFonts w:eastAsia="Arial Unicode MS"/>
                </w:rPr>
                <w:t>F</w:t>
              </w:r>
              <w:r w:rsidR="002B4251">
                <w:rPr>
                  <w:rStyle w:val="Hyperlink"/>
                  <w:rFonts w:eastAsia="Arial Unicode MS"/>
                </w:rPr>
                <w:t>.</w:t>
              </w:r>
              <w:r w:rsidR="008741CE" w:rsidRPr="008741CE">
                <w:rPr>
                  <w:rStyle w:val="Hyperlink"/>
                  <w:rFonts w:eastAsia="Arial Unicode MS"/>
                </w:rPr>
                <w:t>R</w:t>
              </w:r>
              <w:r w:rsidR="002B4251">
                <w:rPr>
                  <w:rStyle w:val="Hyperlink"/>
                  <w:rFonts w:eastAsia="Arial Unicode MS"/>
                </w:rPr>
                <w:t>.</w:t>
              </w:r>
              <w:r w:rsidR="008741CE" w:rsidRPr="008741CE">
                <w:rPr>
                  <w:rStyle w:val="Hyperlink"/>
                  <w:rFonts w:eastAsia="Arial Unicode MS"/>
                </w:rPr>
                <w:t xml:space="preserve"> </w:t>
              </w:r>
              <w:r w:rsidR="00DA56FB">
                <w:rPr>
                  <w:rStyle w:val="Hyperlink"/>
                  <w:rFonts w:eastAsia="Arial Unicode MS"/>
                </w:rPr>
                <w:t>2</w:t>
              </w:r>
              <w:r w:rsidR="008741CE" w:rsidRPr="008741CE">
                <w:rPr>
                  <w:rStyle w:val="Hyperlink"/>
                  <w:rFonts w:eastAsia="Arial Unicode MS"/>
                </w:rPr>
                <w:t>26 et seq.</w:t>
              </w:r>
            </w:hyperlink>
            <w:r w:rsidR="008741CE">
              <w:rPr>
                <w:rFonts w:eastAsia="Arial Unicode MS"/>
              </w:rPr>
              <w:t>)</w:t>
            </w:r>
            <w:r>
              <w:rPr>
                <w:rFonts w:eastAsia="Arial Unicode MS"/>
              </w:rPr>
              <w:t>.</w:t>
            </w:r>
          </w:p>
          <w:p w:rsidR="00FB433B" w:rsidRDefault="00B9298D" w:rsidP="00B9298D">
            <w:pPr>
              <w:pStyle w:val="BulletText1"/>
              <w:rPr>
                <w:rFonts w:eastAsia="Arial Unicode MS"/>
              </w:rPr>
            </w:pPr>
            <w:r w:rsidRPr="00B9298D">
              <w:rPr>
                <w:rFonts w:eastAsia="Arial Unicode MS"/>
              </w:rPr>
              <w:t xml:space="preserve">Real Estate Settlement Procedures Act of 1974 (RESPA) </w:t>
            </w:r>
            <w:r w:rsidR="00BB1BE6">
              <w:rPr>
                <w:rFonts w:eastAsia="Arial Unicode MS"/>
              </w:rPr>
              <w:t xml:space="preserve">Regulation X </w:t>
            </w:r>
            <w:r w:rsidRPr="00B9298D">
              <w:rPr>
                <w:rFonts w:eastAsia="Arial Unicode MS"/>
              </w:rPr>
              <w:t>(</w:t>
            </w:r>
            <w:hyperlink r:id="rId15" w:history="1">
              <w:r w:rsidRPr="00635067">
                <w:rPr>
                  <w:rStyle w:val="Hyperlink"/>
                  <w:rFonts w:eastAsia="Arial Unicode MS"/>
                </w:rPr>
                <w:t xml:space="preserve">12 </w:t>
              </w:r>
              <w:r w:rsidR="00635067" w:rsidRPr="00635067">
                <w:rPr>
                  <w:rStyle w:val="Hyperlink"/>
                  <w:rFonts w:eastAsia="Arial Unicode MS"/>
                </w:rPr>
                <w:t>C</w:t>
              </w:r>
              <w:r w:rsidR="002B4251">
                <w:rPr>
                  <w:rStyle w:val="Hyperlink"/>
                  <w:rFonts w:eastAsia="Arial Unicode MS"/>
                </w:rPr>
                <w:t>.</w:t>
              </w:r>
              <w:r w:rsidR="00635067" w:rsidRPr="00635067">
                <w:rPr>
                  <w:rStyle w:val="Hyperlink"/>
                  <w:rFonts w:eastAsia="Arial Unicode MS"/>
                </w:rPr>
                <w:t>F</w:t>
              </w:r>
              <w:r w:rsidR="002B4251">
                <w:rPr>
                  <w:rStyle w:val="Hyperlink"/>
                  <w:rFonts w:eastAsia="Arial Unicode MS"/>
                </w:rPr>
                <w:t>.</w:t>
              </w:r>
              <w:r w:rsidR="00635067" w:rsidRPr="00635067">
                <w:rPr>
                  <w:rStyle w:val="Hyperlink"/>
                  <w:rFonts w:eastAsia="Arial Unicode MS"/>
                </w:rPr>
                <w:t>R</w:t>
              </w:r>
              <w:r w:rsidR="002B4251">
                <w:rPr>
                  <w:rStyle w:val="Hyperlink"/>
                  <w:rFonts w:eastAsia="Arial Unicode MS"/>
                </w:rPr>
                <w:t>.</w:t>
              </w:r>
              <w:r w:rsidR="00635067" w:rsidRPr="00635067">
                <w:rPr>
                  <w:rStyle w:val="Hyperlink"/>
                  <w:rFonts w:eastAsia="Arial Unicode MS"/>
                </w:rPr>
                <w:t xml:space="preserve"> 1024 </w:t>
              </w:r>
              <w:r w:rsidRPr="00635067">
                <w:rPr>
                  <w:rStyle w:val="Hyperlink"/>
                  <w:rFonts w:eastAsia="Arial Unicode MS"/>
                </w:rPr>
                <w:t>et seq.</w:t>
              </w:r>
            </w:hyperlink>
            <w:r w:rsidRPr="00B9298D">
              <w:rPr>
                <w:rFonts w:eastAsia="Arial Unicode MS"/>
              </w:rPr>
              <w:t>)</w:t>
            </w:r>
            <w:r w:rsidR="00FB433B" w:rsidRPr="009E4F0C">
              <w:rPr>
                <w:rFonts w:eastAsia="Arial Unicode MS"/>
              </w:rPr>
              <w:t>.</w:t>
            </w:r>
          </w:p>
          <w:p w:rsidR="00B9298D" w:rsidRPr="009E4F0C" w:rsidRDefault="000914A0" w:rsidP="00B9298D">
            <w:pPr>
              <w:pStyle w:val="BulletText1"/>
              <w:rPr>
                <w:rFonts w:eastAsia="Arial Unicode MS"/>
              </w:rPr>
            </w:pPr>
            <w:hyperlink r:id="rId16" w:history="1">
              <w:r w:rsidR="00B9298D" w:rsidRPr="00B9298D">
                <w:rPr>
                  <w:rStyle w:val="Hyperlink"/>
                  <w:rFonts w:eastAsia="Arial Unicode MS"/>
                </w:rPr>
                <w:t xml:space="preserve">TILA-RESPA Integrated Disclosure </w:t>
              </w:r>
              <w:r w:rsidR="00B9298D">
                <w:rPr>
                  <w:rStyle w:val="Hyperlink"/>
                  <w:rFonts w:eastAsia="Arial Unicode MS"/>
                </w:rPr>
                <w:t>Rule</w:t>
              </w:r>
              <w:r w:rsidR="00B9298D" w:rsidRPr="00B9298D">
                <w:rPr>
                  <w:rStyle w:val="Hyperlink"/>
                  <w:rFonts w:eastAsia="Arial Unicode MS"/>
                </w:rPr>
                <w:t xml:space="preserve"> (TRID)</w:t>
              </w:r>
            </w:hyperlink>
            <w:r w:rsidR="00B76B75">
              <w:rPr>
                <w:rFonts w:eastAsia="Arial Unicode MS"/>
              </w:rPr>
              <w:t>.</w:t>
            </w:r>
          </w:p>
        </w:tc>
      </w:tr>
      <w:bookmarkEnd w:id="19"/>
    </w:tbl>
    <w:p w:rsidR="00FB433B" w:rsidRPr="009E4F0C" w:rsidRDefault="00FB433B" w:rsidP="00FB433B">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7E6CB2" w:rsidRPr="009E4F0C" w:rsidTr="007E6CB2">
        <w:tc>
          <w:tcPr>
            <w:tcW w:w="1728" w:type="dxa"/>
            <w:shd w:val="clear" w:color="auto" w:fill="auto"/>
          </w:tcPr>
          <w:p w:rsidR="007E6CB2" w:rsidRPr="00BB686D" w:rsidRDefault="007E6CB2" w:rsidP="007E6CB2">
            <w:pPr>
              <w:pStyle w:val="Heading5"/>
              <w:rPr>
                <w:rFonts w:eastAsia="Arial Unicode MS"/>
                <w:sz w:val="24"/>
                <w:szCs w:val="24"/>
              </w:rPr>
            </w:pPr>
            <w:bookmarkStart w:id="20" w:name="_fs_CLWHaAGcUCPOgnfTnkygQ" w:colFirst="0" w:colLast="0"/>
            <w:r w:rsidRPr="00BB686D">
              <w:rPr>
                <w:rFonts w:eastAsia="Arial Unicode MS"/>
                <w:sz w:val="24"/>
                <w:szCs w:val="24"/>
              </w:rPr>
              <w:t>d. On-site Training</w:t>
            </w:r>
          </w:p>
        </w:tc>
        <w:tc>
          <w:tcPr>
            <w:tcW w:w="7772" w:type="dxa"/>
            <w:shd w:val="clear" w:color="auto" w:fill="auto"/>
          </w:tcPr>
          <w:p w:rsidR="007E6CB2" w:rsidRPr="009E4F0C" w:rsidRDefault="007E6CB2" w:rsidP="007E6CB2">
            <w:pPr>
              <w:pStyle w:val="BlockText"/>
              <w:rPr>
                <w:rFonts w:eastAsia="Arial Unicode MS"/>
              </w:rPr>
            </w:pPr>
            <w:r w:rsidRPr="009E4F0C">
              <w:rPr>
                <w:rFonts w:eastAsia="Arial Unicode MS"/>
              </w:rPr>
              <w:t>Training is an ongoing process, and the training discussed in this section</w:t>
            </w:r>
            <w:r w:rsidR="00C06A30">
              <w:rPr>
                <w:rFonts w:eastAsia="Arial Unicode MS"/>
              </w:rPr>
              <w:t>, subtopic c,</w:t>
            </w:r>
            <w:r w:rsidRPr="009E4F0C">
              <w:rPr>
                <w:rFonts w:eastAsia="Arial Unicode MS"/>
              </w:rPr>
              <w:t xml:space="preserve"> counts toward </w:t>
            </w:r>
            <w:r w:rsidR="00C06A30">
              <w:rPr>
                <w:rFonts w:eastAsia="Arial Unicode MS"/>
              </w:rPr>
              <w:t xml:space="preserve">the 40- hours of </w:t>
            </w:r>
            <w:r w:rsidRPr="009E4F0C">
              <w:rPr>
                <w:rFonts w:eastAsia="Arial Unicode MS"/>
              </w:rPr>
              <w:t>VBA annual training requirements</w:t>
            </w:r>
            <w:r w:rsidR="00C4444F">
              <w:rPr>
                <w:rFonts w:eastAsia="Arial Unicode MS"/>
              </w:rPr>
              <w:t xml:space="preserve"> in the Talent Management System (TMS)</w:t>
            </w:r>
            <w:r w:rsidRPr="009E4F0C">
              <w:rPr>
                <w:rFonts w:eastAsia="Arial Unicode MS"/>
              </w:rPr>
              <w:t>.  The Loan Production Officer</w:t>
            </w:r>
            <w:r w:rsidR="00C4444F">
              <w:rPr>
                <w:rFonts w:eastAsia="Arial Unicode MS"/>
              </w:rPr>
              <w:t>,</w:t>
            </w:r>
            <w:r w:rsidRPr="009E4F0C">
              <w:rPr>
                <w:rFonts w:eastAsia="Arial Unicode MS"/>
              </w:rPr>
              <w:t xml:space="preserve"> or appropriate level individual</w:t>
            </w:r>
            <w:r w:rsidR="00C4444F">
              <w:rPr>
                <w:rFonts w:eastAsia="Arial Unicode MS"/>
              </w:rPr>
              <w:t>,</w:t>
            </w:r>
            <w:r w:rsidRPr="009E4F0C">
              <w:rPr>
                <w:rFonts w:eastAsia="Arial Unicode MS"/>
              </w:rPr>
              <w:t xml:space="preserve"> should ensure that all employees involved in credit underwriting receive ongoing training on new issues or procedures, and any problem areas.</w:t>
            </w:r>
            <w:r w:rsidR="00C06A30">
              <w:rPr>
                <w:rFonts w:eastAsia="Arial Unicode MS"/>
              </w:rPr>
              <w:t xml:space="preserve">  Any outside training must be funded by the RLC.</w:t>
            </w:r>
          </w:p>
        </w:tc>
      </w:tr>
    </w:tbl>
    <w:bookmarkEnd w:id="20"/>
    <w:p w:rsidR="007E6CB2" w:rsidRPr="009E4F0C" w:rsidRDefault="007E6CB2" w:rsidP="007E6CB2">
      <w:pPr>
        <w:pStyle w:val="BlockLine"/>
        <w:ind w:left="1728"/>
        <w:rPr>
          <w:rFonts w:eastAsia="Arial Unicode MS"/>
        </w:rPr>
      </w:pPr>
      <w:r w:rsidRPr="009E4F0C">
        <w:rPr>
          <w:rFonts w:eastAsia="Arial Unicode MS"/>
        </w:rPr>
        <w:t>Continued on next page</w:t>
      </w:r>
    </w:p>
    <w:p w:rsidR="007E6CB2" w:rsidRPr="009E4F0C" w:rsidRDefault="007E6CB2">
      <w:pPr>
        <w:rPr>
          <w:rFonts w:eastAsia="Arial Unicode MS"/>
        </w:rPr>
      </w:pPr>
      <w:r w:rsidRPr="009E4F0C">
        <w:rPr>
          <w:rFonts w:eastAsia="Arial Unicode MS"/>
        </w:rPr>
        <w:br w:type="page"/>
      </w:r>
    </w:p>
    <w:p w:rsidR="007E6CB2" w:rsidRPr="009E4F0C" w:rsidRDefault="007E6CB2" w:rsidP="007E6CB2">
      <w:pPr>
        <w:pStyle w:val="MapTitleContinued"/>
        <w:rPr>
          <w:rFonts w:eastAsia="Arial Unicode MS"/>
          <w:b w:val="0"/>
          <w:sz w:val="24"/>
        </w:rPr>
      </w:pPr>
      <w:r w:rsidRPr="009E4F0C">
        <w:rPr>
          <w:rFonts w:eastAsia="Arial Unicode MS"/>
        </w:rPr>
        <w:lastRenderedPageBreak/>
        <w:fldChar w:fldCharType="begin"/>
      </w:r>
      <w:r w:rsidRPr="009E4F0C">
        <w:rPr>
          <w:rFonts w:eastAsia="Arial Unicode MS"/>
        </w:rPr>
        <w:instrText xml:space="preserve">STYLEREF  "Map Title"  \* MERGEFORMAT </w:instrText>
      </w:r>
      <w:r w:rsidRPr="009E4F0C">
        <w:rPr>
          <w:rFonts w:eastAsia="Arial Unicode MS"/>
        </w:rPr>
        <w:fldChar w:fldCharType="separate"/>
      </w:r>
      <w:r w:rsidRPr="009E4F0C">
        <w:rPr>
          <w:rFonts w:eastAsia="Arial Unicode MS"/>
          <w:bCs/>
          <w:noProof/>
        </w:rPr>
        <w:t xml:space="preserve">2. </w:t>
      </w:r>
      <w:r w:rsidR="00310B7B">
        <w:rPr>
          <w:rFonts w:eastAsia="Arial Unicode MS"/>
        </w:rPr>
        <w:t>Regional Loan Center</w:t>
      </w:r>
      <w:r w:rsidR="00310B7B" w:rsidRPr="009E4F0C">
        <w:rPr>
          <w:rFonts w:eastAsia="Arial Unicode MS"/>
        </w:rPr>
        <w:t xml:space="preserve"> </w:t>
      </w:r>
      <w:r w:rsidRPr="009E4F0C">
        <w:rPr>
          <w:rFonts w:eastAsia="Arial Unicode MS"/>
          <w:bCs/>
          <w:noProof/>
        </w:rPr>
        <w:t>Training of Loan Production</w:t>
      </w:r>
      <w:r w:rsidRPr="009E4F0C">
        <w:rPr>
          <w:rFonts w:eastAsia="Arial Unicode MS"/>
          <w:noProof/>
        </w:rPr>
        <w:t xml:space="preserve"> Employees</w:t>
      </w:r>
      <w:r w:rsidRPr="009E4F0C">
        <w:rPr>
          <w:rFonts w:eastAsia="Arial Unicode MS"/>
        </w:rPr>
        <w:fldChar w:fldCharType="end"/>
      </w:r>
      <w:r w:rsidRPr="009E4F0C">
        <w:rPr>
          <w:rFonts w:eastAsia="Arial Unicode MS"/>
          <w:sz w:val="24"/>
        </w:rPr>
        <w:t xml:space="preserve">, </w:t>
      </w:r>
      <w:r w:rsidRPr="009E4F0C">
        <w:rPr>
          <w:rFonts w:eastAsia="Arial Unicode MS"/>
          <w:b w:val="0"/>
          <w:sz w:val="24"/>
        </w:rPr>
        <w:t>Continued</w:t>
      </w:r>
    </w:p>
    <w:p w:rsidR="007E6CB2" w:rsidRPr="009E4F0C" w:rsidRDefault="007E6CB2" w:rsidP="007E6CB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7E6CB2" w:rsidRPr="009E4F0C" w:rsidTr="007E6CB2">
        <w:tc>
          <w:tcPr>
            <w:tcW w:w="1728" w:type="dxa"/>
            <w:shd w:val="clear" w:color="auto" w:fill="auto"/>
          </w:tcPr>
          <w:p w:rsidR="007E6CB2" w:rsidRPr="00BB686D" w:rsidRDefault="007E6CB2" w:rsidP="007E6CB2">
            <w:pPr>
              <w:pStyle w:val="Heading5"/>
              <w:rPr>
                <w:rFonts w:eastAsia="Arial Unicode MS"/>
                <w:sz w:val="24"/>
                <w:szCs w:val="24"/>
              </w:rPr>
            </w:pPr>
            <w:bookmarkStart w:id="21" w:name="_fs_YHhM7bMAUka5gvgzQ53AwQ" w:colFirst="0" w:colLast="0"/>
            <w:r w:rsidRPr="00BB686D">
              <w:rPr>
                <w:rFonts w:eastAsia="Arial Unicode MS"/>
                <w:sz w:val="24"/>
                <w:szCs w:val="24"/>
              </w:rPr>
              <w:t>e. Off-site Training</w:t>
            </w:r>
          </w:p>
        </w:tc>
        <w:tc>
          <w:tcPr>
            <w:tcW w:w="7772" w:type="dxa"/>
            <w:shd w:val="clear" w:color="auto" w:fill="auto"/>
          </w:tcPr>
          <w:p w:rsidR="007E6CB2" w:rsidRPr="009E4F0C" w:rsidRDefault="007E6CB2" w:rsidP="007E6CB2">
            <w:pPr>
              <w:pStyle w:val="BlockText"/>
              <w:rPr>
                <w:rFonts w:eastAsia="Arial Unicode MS"/>
              </w:rPr>
            </w:pPr>
            <w:r w:rsidRPr="009E4F0C">
              <w:rPr>
                <w:rFonts w:eastAsia="Arial Unicode MS"/>
              </w:rPr>
              <w:t xml:space="preserve">To improve the development of Loan Specialists, </w:t>
            </w:r>
            <w:r w:rsidR="00F94C6A" w:rsidRPr="009E4F0C">
              <w:rPr>
                <w:rFonts w:eastAsia="Arial Unicode MS"/>
              </w:rPr>
              <w:t>employees</w:t>
            </w:r>
            <w:r w:rsidRPr="009E4F0C">
              <w:rPr>
                <w:rFonts w:eastAsia="Arial Unicode MS"/>
              </w:rPr>
              <w:t xml:space="preserve"> are encouraged to pursue job-related courses at colleges and universities</w:t>
            </w:r>
            <w:r w:rsidR="00F94C6A" w:rsidRPr="009E4F0C">
              <w:rPr>
                <w:rFonts w:eastAsia="Arial Unicode MS"/>
              </w:rPr>
              <w:t xml:space="preserve"> and industry partners, such as the Mortgage Bankers Association</w:t>
            </w:r>
            <w:r w:rsidRPr="009E4F0C">
              <w:rPr>
                <w:rFonts w:eastAsia="Arial Unicode MS"/>
              </w:rPr>
              <w:t>.  Some job-related course subjects include:</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Real estate finance,</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Residential appraisal,</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Economics,</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Principles of accounting,</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Real estate law,</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Principles of finance,</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Federal taxation,</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Property management,</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Real estate mathematics,</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Real estate investment strategies, and</w:t>
            </w:r>
          </w:p>
          <w:p w:rsidR="007E6CB2" w:rsidRPr="009E4F0C" w:rsidRDefault="007E6CB2" w:rsidP="007E6CB2">
            <w:pPr>
              <w:pStyle w:val="BlockText"/>
              <w:rPr>
                <w:rFonts w:eastAsia="Arial Unicode MS"/>
              </w:rPr>
            </w:pPr>
            <w:r w:rsidRPr="009E4F0C">
              <w:rPr>
                <w:rFonts w:eastAsia="Arial Unicode MS"/>
              </w:rPr>
              <w:t>•</w:t>
            </w:r>
            <w:r w:rsidRPr="009E4F0C">
              <w:rPr>
                <w:rFonts w:eastAsia="Arial Unicode MS"/>
              </w:rPr>
              <w:tab/>
              <w:t>Financial statement analysis.</w:t>
            </w:r>
          </w:p>
        </w:tc>
      </w:tr>
      <w:bookmarkEnd w:id="21"/>
    </w:tbl>
    <w:p w:rsidR="007E6CB2" w:rsidRPr="009E4F0C" w:rsidRDefault="007E6CB2" w:rsidP="007E6CB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7E6CB2" w:rsidRPr="009E4F0C" w:rsidTr="007E6CB2">
        <w:tc>
          <w:tcPr>
            <w:tcW w:w="1728" w:type="dxa"/>
            <w:shd w:val="clear" w:color="auto" w:fill="auto"/>
          </w:tcPr>
          <w:p w:rsidR="007E6CB2" w:rsidRPr="00BB686D" w:rsidRDefault="007E6CB2" w:rsidP="007E6CB2">
            <w:pPr>
              <w:pStyle w:val="Heading5"/>
              <w:rPr>
                <w:rFonts w:eastAsia="Arial Unicode MS"/>
                <w:sz w:val="24"/>
                <w:szCs w:val="24"/>
              </w:rPr>
            </w:pPr>
            <w:bookmarkStart w:id="22" w:name="_fs_oypwzZQ4TUaPGzH50cNyeQ" w:colFirst="0" w:colLast="0"/>
            <w:r w:rsidRPr="00BB686D">
              <w:rPr>
                <w:rFonts w:eastAsia="Arial Unicode MS"/>
                <w:sz w:val="24"/>
                <w:szCs w:val="24"/>
              </w:rPr>
              <w:t>f. Reimburse</w:t>
            </w:r>
            <w:r w:rsidR="002B4251">
              <w:rPr>
                <w:rFonts w:eastAsia="Arial Unicode MS"/>
                <w:sz w:val="24"/>
                <w:szCs w:val="24"/>
              </w:rPr>
              <w:t>-</w:t>
            </w:r>
            <w:r w:rsidRPr="00BB686D">
              <w:rPr>
                <w:rFonts w:eastAsia="Arial Unicode MS"/>
                <w:sz w:val="24"/>
                <w:szCs w:val="24"/>
              </w:rPr>
              <w:t>ment of Tuition and Other Training Costs</w:t>
            </w:r>
          </w:p>
        </w:tc>
        <w:tc>
          <w:tcPr>
            <w:tcW w:w="7772" w:type="dxa"/>
            <w:shd w:val="clear" w:color="auto" w:fill="auto"/>
          </w:tcPr>
          <w:p w:rsidR="007E6CB2" w:rsidRPr="009E4F0C" w:rsidRDefault="007E6CB2" w:rsidP="007E6CB2">
            <w:pPr>
              <w:pStyle w:val="BlockText"/>
              <w:rPr>
                <w:rFonts w:eastAsia="Arial Unicode MS"/>
              </w:rPr>
            </w:pPr>
            <w:r w:rsidRPr="009E4F0C">
              <w:rPr>
                <w:rFonts w:eastAsia="Arial Unicode MS"/>
              </w:rPr>
              <w:t xml:space="preserve">Check with the </w:t>
            </w:r>
            <w:r w:rsidR="00C47313">
              <w:rPr>
                <w:rFonts w:eastAsia="Arial Unicode MS"/>
              </w:rPr>
              <w:t>RLC</w:t>
            </w:r>
            <w:r w:rsidRPr="009E4F0C">
              <w:rPr>
                <w:rFonts w:eastAsia="Arial Unicode MS"/>
              </w:rPr>
              <w:t>’s training officer for information pertaining to reimbursement of tuition and other training costs.</w:t>
            </w:r>
          </w:p>
        </w:tc>
      </w:tr>
      <w:bookmarkEnd w:id="22"/>
    </w:tbl>
    <w:p w:rsidR="007E6CB2" w:rsidRPr="009E4F0C" w:rsidRDefault="007E6CB2" w:rsidP="007E6CB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7E6CB2" w:rsidRPr="009E4F0C" w:rsidTr="007E6CB2">
        <w:tc>
          <w:tcPr>
            <w:tcW w:w="1728" w:type="dxa"/>
            <w:shd w:val="clear" w:color="auto" w:fill="auto"/>
          </w:tcPr>
          <w:p w:rsidR="007E6CB2" w:rsidRPr="00BB686D" w:rsidRDefault="007E6CB2" w:rsidP="007E6CB2">
            <w:pPr>
              <w:pStyle w:val="Heading5"/>
              <w:rPr>
                <w:rFonts w:eastAsia="Arial Unicode MS"/>
                <w:sz w:val="24"/>
                <w:szCs w:val="24"/>
              </w:rPr>
            </w:pPr>
            <w:bookmarkStart w:id="23" w:name="_fs_zjpjgeS3eEG3DU7qZdNSZg" w:colFirst="0" w:colLast="0"/>
            <w:r w:rsidRPr="00BB686D">
              <w:rPr>
                <w:rFonts w:eastAsia="Arial Unicode MS"/>
                <w:sz w:val="24"/>
                <w:szCs w:val="24"/>
              </w:rPr>
              <w:t>g. Employee Training File</w:t>
            </w:r>
          </w:p>
        </w:tc>
        <w:tc>
          <w:tcPr>
            <w:tcW w:w="7772" w:type="dxa"/>
            <w:shd w:val="clear" w:color="auto" w:fill="auto"/>
          </w:tcPr>
          <w:p w:rsidR="007E6CB2" w:rsidRPr="009E4F0C" w:rsidRDefault="007E6CB2" w:rsidP="004D79B2">
            <w:pPr>
              <w:pStyle w:val="BlockText"/>
              <w:rPr>
                <w:rFonts w:eastAsia="Arial Unicode MS"/>
              </w:rPr>
            </w:pPr>
            <w:r w:rsidRPr="009E4F0C">
              <w:rPr>
                <w:color w:val="auto"/>
                <w:szCs w:val="24"/>
              </w:rPr>
              <w:t>All training should be tracked in the electronic training system</w:t>
            </w:r>
            <w:r w:rsidR="00827319">
              <w:rPr>
                <w:color w:val="auto"/>
                <w:szCs w:val="24"/>
              </w:rPr>
              <w:t xml:space="preserve"> </w:t>
            </w:r>
            <w:r w:rsidR="004D79B2">
              <w:rPr>
                <w:color w:val="auto"/>
                <w:szCs w:val="24"/>
              </w:rPr>
              <w:t>of record (</w:t>
            </w:r>
            <w:r w:rsidR="002B4251">
              <w:rPr>
                <w:color w:val="auto"/>
                <w:szCs w:val="24"/>
              </w:rPr>
              <w:t xml:space="preserve">currently the </w:t>
            </w:r>
            <w:r w:rsidR="004D79B2">
              <w:rPr>
                <w:color w:val="auto"/>
                <w:szCs w:val="24"/>
              </w:rPr>
              <w:t>Talent Management System).</w:t>
            </w:r>
          </w:p>
        </w:tc>
      </w:tr>
      <w:bookmarkEnd w:id="23"/>
    </w:tbl>
    <w:p w:rsidR="007E6CB2" w:rsidRPr="009E4F0C" w:rsidRDefault="007E6CB2" w:rsidP="007E6CB2">
      <w:pPr>
        <w:pStyle w:val="BlockLine"/>
        <w:ind w:left="1728"/>
        <w:rPr>
          <w:rFonts w:eastAsia="Arial Unicode MS"/>
        </w:rPr>
      </w:pPr>
    </w:p>
    <w:p w:rsidR="00240B79" w:rsidRPr="009E4F0C" w:rsidRDefault="00240B79" w:rsidP="00240B79">
      <w:pPr>
        <w:rPr>
          <w:rFonts w:eastAsia="Arial Unicode MS"/>
        </w:rPr>
      </w:pPr>
      <w:r w:rsidRPr="009E4F0C">
        <w:rPr>
          <w:rFonts w:eastAsia="Arial Unicode MS"/>
        </w:rPr>
        <w:br w:type="page"/>
      </w:r>
    </w:p>
    <w:p w:rsidR="00240B79" w:rsidRPr="009E4F0C" w:rsidRDefault="00240B79" w:rsidP="00240B79">
      <w:pPr>
        <w:pStyle w:val="Heading4"/>
        <w:rPr>
          <w:rFonts w:eastAsia="Arial Unicode MS"/>
        </w:rPr>
      </w:pPr>
      <w:bookmarkStart w:id="24" w:name="_fs_a8nB1rKTu0eDVIOUOfx0A"/>
      <w:r w:rsidRPr="009E4F0C">
        <w:rPr>
          <w:rFonts w:eastAsia="Arial Unicode MS"/>
        </w:rPr>
        <w:lastRenderedPageBreak/>
        <w:t>3. Records Control</w:t>
      </w:r>
    </w:p>
    <w:bookmarkEnd w:id="24"/>
    <w:p w:rsidR="00240B79" w:rsidRPr="009E4F0C" w:rsidRDefault="00240B79" w:rsidP="00240B79">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240B79" w:rsidRPr="009E4F0C" w:rsidTr="00247A30">
        <w:tc>
          <w:tcPr>
            <w:tcW w:w="1728" w:type="dxa"/>
            <w:shd w:val="clear" w:color="auto" w:fill="auto"/>
          </w:tcPr>
          <w:p w:rsidR="00240B79" w:rsidRPr="00BB686D" w:rsidRDefault="00240B79" w:rsidP="00247A30">
            <w:pPr>
              <w:pStyle w:val="Heading5"/>
              <w:rPr>
                <w:rFonts w:eastAsia="Arial Unicode MS"/>
                <w:sz w:val="24"/>
                <w:szCs w:val="24"/>
              </w:rPr>
            </w:pPr>
            <w:bookmarkStart w:id="25" w:name="_fs_XnBRdkzIEe6Z35eHy4lw" w:colFirst="0" w:colLast="0"/>
            <w:r w:rsidRPr="00BB686D">
              <w:rPr>
                <w:rFonts w:eastAsia="Arial Unicode MS"/>
                <w:sz w:val="24"/>
                <w:szCs w:val="24"/>
              </w:rPr>
              <w:t>Change Date</w:t>
            </w:r>
          </w:p>
        </w:tc>
        <w:tc>
          <w:tcPr>
            <w:tcW w:w="7772" w:type="dxa"/>
            <w:shd w:val="clear" w:color="auto" w:fill="auto"/>
          </w:tcPr>
          <w:p w:rsidR="00343C2F" w:rsidRPr="00343C2F" w:rsidRDefault="00D94B9C" w:rsidP="00343C2F">
            <w:pPr>
              <w:pStyle w:val="BlockText"/>
              <w:rPr>
                <w:rFonts w:eastAsia="Arial Unicode MS"/>
              </w:rPr>
            </w:pPr>
            <w:r>
              <w:t>May 23, 2017</w:t>
            </w:r>
            <w:r w:rsidR="00343C2F" w:rsidRPr="00343C2F">
              <w:rPr>
                <w:rFonts w:eastAsia="Arial Unicode MS"/>
              </w:rPr>
              <w:t>, Change 5</w:t>
            </w:r>
          </w:p>
          <w:p w:rsidR="00240B79" w:rsidRPr="009E4F0C" w:rsidRDefault="00343C2F" w:rsidP="00343C2F">
            <w:pPr>
              <w:pStyle w:val="BulletText1"/>
              <w:rPr>
                <w:rFonts w:eastAsia="Arial Unicode MS"/>
              </w:rPr>
            </w:pPr>
            <w:r w:rsidRPr="00343C2F">
              <w:rPr>
                <w:rFonts w:eastAsia="Arial Unicode MS"/>
              </w:rPr>
              <w:t>This section has been updated in its entirety.</w:t>
            </w:r>
          </w:p>
        </w:tc>
      </w:tr>
      <w:bookmarkEnd w:id="25"/>
    </w:tbl>
    <w:p w:rsidR="00240B79" w:rsidRPr="009E4F0C" w:rsidRDefault="00240B79" w:rsidP="00240B79">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240B79" w:rsidRPr="009E4F0C" w:rsidTr="00240B79">
        <w:tc>
          <w:tcPr>
            <w:tcW w:w="1728" w:type="dxa"/>
            <w:shd w:val="clear" w:color="auto" w:fill="auto"/>
          </w:tcPr>
          <w:p w:rsidR="00240B79" w:rsidRPr="00BB686D" w:rsidRDefault="00240B79" w:rsidP="00240B79">
            <w:pPr>
              <w:pStyle w:val="Heading5"/>
              <w:rPr>
                <w:rFonts w:eastAsia="Arial Unicode MS"/>
                <w:sz w:val="24"/>
                <w:szCs w:val="24"/>
              </w:rPr>
            </w:pPr>
            <w:bookmarkStart w:id="26" w:name="_fs_b2zyCIJfP0KGcoBwyFLHw" w:colFirst="0" w:colLast="0"/>
            <w:r w:rsidRPr="00BB686D">
              <w:rPr>
                <w:rFonts w:eastAsia="Arial Unicode MS"/>
                <w:sz w:val="24"/>
                <w:szCs w:val="24"/>
              </w:rPr>
              <w:t>a. Establish Records</w:t>
            </w:r>
          </w:p>
        </w:tc>
        <w:tc>
          <w:tcPr>
            <w:tcW w:w="7772" w:type="dxa"/>
            <w:shd w:val="clear" w:color="auto" w:fill="auto"/>
          </w:tcPr>
          <w:p w:rsidR="00240B79" w:rsidRPr="009E4F0C" w:rsidRDefault="00240B79" w:rsidP="00240B79">
            <w:pPr>
              <w:pStyle w:val="BlockText"/>
              <w:rPr>
                <w:rFonts w:eastAsia="Arial Unicode MS"/>
              </w:rPr>
            </w:pPr>
            <w:r w:rsidRPr="009E4F0C">
              <w:rPr>
                <w:rFonts w:eastAsia="Arial Unicode MS"/>
              </w:rPr>
              <w:t>Records should be established at the time of each processing transaction, including, but not limited to the:</w:t>
            </w:r>
          </w:p>
          <w:p w:rsidR="00240B79" w:rsidRPr="009E4F0C" w:rsidRDefault="00240B79" w:rsidP="00240B79">
            <w:pPr>
              <w:pStyle w:val="BlockText"/>
              <w:rPr>
                <w:rFonts w:eastAsia="Arial Unicode MS"/>
              </w:rPr>
            </w:pPr>
            <w:r w:rsidRPr="009E4F0C">
              <w:rPr>
                <w:rFonts w:eastAsia="Arial Unicode MS"/>
              </w:rPr>
              <w:t>•</w:t>
            </w:r>
            <w:r w:rsidRPr="009E4F0C">
              <w:rPr>
                <w:rFonts w:eastAsia="Arial Unicode MS"/>
              </w:rPr>
              <w:tab/>
              <w:t>Receipt of loan application,</w:t>
            </w:r>
          </w:p>
          <w:p w:rsidR="00240B79" w:rsidRPr="009E4F0C" w:rsidRDefault="00240B79" w:rsidP="00240B79">
            <w:pPr>
              <w:pStyle w:val="BlockText"/>
              <w:rPr>
                <w:rFonts w:eastAsia="Arial Unicode MS"/>
              </w:rPr>
            </w:pPr>
            <w:r w:rsidRPr="009E4F0C">
              <w:rPr>
                <w:rFonts w:eastAsia="Arial Unicode MS"/>
              </w:rPr>
              <w:t>•</w:t>
            </w:r>
            <w:r w:rsidRPr="009E4F0C">
              <w:rPr>
                <w:rFonts w:eastAsia="Arial Unicode MS"/>
              </w:rPr>
              <w:tab/>
              <w:t>Suspension of processing</w:t>
            </w:r>
          </w:p>
          <w:p w:rsidR="00240B79" w:rsidRPr="009E4F0C" w:rsidRDefault="00240B79" w:rsidP="00240B79">
            <w:pPr>
              <w:pStyle w:val="BlockText"/>
              <w:rPr>
                <w:rFonts w:eastAsia="Arial Unicode MS"/>
              </w:rPr>
            </w:pPr>
            <w:r w:rsidRPr="009E4F0C">
              <w:rPr>
                <w:rFonts w:eastAsia="Arial Unicode MS"/>
              </w:rPr>
              <w:t>•</w:t>
            </w:r>
            <w:r w:rsidRPr="009E4F0C">
              <w:rPr>
                <w:rFonts w:eastAsia="Arial Unicode MS"/>
              </w:rPr>
              <w:tab/>
              <w:t>Disapproval, and</w:t>
            </w:r>
          </w:p>
          <w:p w:rsidR="00240B79" w:rsidRPr="009E4F0C" w:rsidRDefault="00240B79" w:rsidP="00240B79">
            <w:pPr>
              <w:pStyle w:val="BlockText"/>
              <w:rPr>
                <w:rFonts w:eastAsia="Arial Unicode MS"/>
              </w:rPr>
            </w:pPr>
            <w:r w:rsidRPr="009E4F0C">
              <w:rPr>
                <w:rFonts w:eastAsia="Arial Unicode MS"/>
              </w:rPr>
              <w:t>•</w:t>
            </w:r>
            <w:r w:rsidRPr="009E4F0C">
              <w:rPr>
                <w:rFonts w:eastAsia="Arial Unicode MS"/>
              </w:rPr>
              <w:tab/>
              <w:t>Issuance of the Loan Guaranty Certificate.</w:t>
            </w:r>
          </w:p>
        </w:tc>
      </w:tr>
      <w:bookmarkEnd w:id="26"/>
    </w:tbl>
    <w:p w:rsidR="00240B79" w:rsidRPr="009E4F0C" w:rsidRDefault="00240B79" w:rsidP="00240B79">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240B79" w:rsidRPr="009E4F0C" w:rsidTr="00240B79">
        <w:tc>
          <w:tcPr>
            <w:tcW w:w="1728" w:type="dxa"/>
            <w:shd w:val="clear" w:color="auto" w:fill="auto"/>
          </w:tcPr>
          <w:p w:rsidR="00240B79" w:rsidRPr="00BB686D" w:rsidRDefault="00240B79" w:rsidP="00240B79">
            <w:pPr>
              <w:pStyle w:val="Heading5"/>
              <w:rPr>
                <w:rFonts w:eastAsia="Arial Unicode MS"/>
                <w:sz w:val="24"/>
                <w:szCs w:val="24"/>
              </w:rPr>
            </w:pPr>
            <w:bookmarkStart w:id="27" w:name="_fs_Tge6loc5U61tIPlOtAtKg" w:colFirst="0" w:colLast="0"/>
            <w:r w:rsidRPr="00BB686D">
              <w:rPr>
                <w:rFonts w:eastAsia="Arial Unicode MS"/>
                <w:sz w:val="24"/>
                <w:szCs w:val="24"/>
              </w:rPr>
              <w:t>b. Records Disposal</w:t>
            </w:r>
          </w:p>
        </w:tc>
        <w:tc>
          <w:tcPr>
            <w:tcW w:w="7772" w:type="dxa"/>
            <w:shd w:val="clear" w:color="auto" w:fill="auto"/>
          </w:tcPr>
          <w:p w:rsidR="00762C48" w:rsidRPr="009E4F0C" w:rsidRDefault="00240B79" w:rsidP="00240B79">
            <w:pPr>
              <w:pStyle w:val="BlockText"/>
              <w:rPr>
                <w:szCs w:val="24"/>
              </w:rPr>
            </w:pPr>
            <w:r w:rsidRPr="009E4F0C">
              <w:rPr>
                <w:szCs w:val="24"/>
              </w:rPr>
              <w:t xml:space="preserve">Dispose </w:t>
            </w:r>
            <w:r w:rsidR="00E92416" w:rsidRPr="009E4F0C">
              <w:rPr>
                <w:szCs w:val="24"/>
              </w:rPr>
              <w:t xml:space="preserve">of loan records </w:t>
            </w:r>
            <w:r w:rsidRPr="009E4F0C">
              <w:rPr>
                <w:szCs w:val="24"/>
              </w:rPr>
              <w:t xml:space="preserve">in accordance with </w:t>
            </w:r>
            <w:r w:rsidR="003C4D3B" w:rsidRPr="009E4F0C">
              <w:rPr>
                <w:szCs w:val="24"/>
              </w:rPr>
              <w:t xml:space="preserve">the </w:t>
            </w:r>
            <w:hyperlink r:id="rId17" w:history="1">
              <w:r w:rsidRPr="003934DB">
                <w:rPr>
                  <w:rStyle w:val="Hyperlink"/>
                  <w:szCs w:val="24"/>
                </w:rPr>
                <w:t>R</w:t>
              </w:r>
              <w:r w:rsidR="003C4D3B" w:rsidRPr="003934DB">
                <w:rPr>
                  <w:rStyle w:val="Hyperlink"/>
                  <w:szCs w:val="24"/>
                </w:rPr>
                <w:t xml:space="preserve">ecords </w:t>
              </w:r>
              <w:r w:rsidRPr="003934DB">
                <w:rPr>
                  <w:rStyle w:val="Hyperlink"/>
                  <w:szCs w:val="24"/>
                </w:rPr>
                <w:t>C</w:t>
              </w:r>
              <w:r w:rsidR="003C4D3B" w:rsidRPr="003934DB">
                <w:rPr>
                  <w:rStyle w:val="Hyperlink"/>
                  <w:szCs w:val="24"/>
                </w:rPr>
                <w:t xml:space="preserve">ontrol </w:t>
              </w:r>
              <w:r w:rsidRPr="003934DB">
                <w:rPr>
                  <w:rStyle w:val="Hyperlink"/>
                  <w:szCs w:val="24"/>
                </w:rPr>
                <w:t>S</w:t>
              </w:r>
              <w:r w:rsidR="003C4D3B" w:rsidRPr="003934DB">
                <w:rPr>
                  <w:rStyle w:val="Hyperlink"/>
                  <w:szCs w:val="24"/>
                </w:rPr>
                <w:t>chedule</w:t>
              </w:r>
            </w:hyperlink>
            <w:r w:rsidR="009F6509" w:rsidRPr="009E4F0C">
              <w:rPr>
                <w:szCs w:val="24"/>
              </w:rPr>
              <w:t xml:space="preserve"> (RCS)</w:t>
            </w:r>
            <w:r w:rsidR="00E92416" w:rsidRPr="009E4F0C">
              <w:rPr>
                <w:szCs w:val="24"/>
              </w:rPr>
              <w:t xml:space="preserve"> VB-1, P</w:t>
            </w:r>
            <w:r w:rsidRPr="009E4F0C">
              <w:rPr>
                <w:szCs w:val="24"/>
              </w:rPr>
              <w:t>art I,</w:t>
            </w:r>
            <w:r w:rsidR="00E92416" w:rsidRPr="009E4F0C">
              <w:rPr>
                <w:szCs w:val="24"/>
              </w:rPr>
              <w:t xml:space="preserve"> </w:t>
            </w:r>
            <w:r w:rsidR="00E92416" w:rsidRPr="009E4F0C">
              <w:rPr>
                <w:rFonts w:eastAsia="Arial Unicode MS"/>
              </w:rPr>
              <w:t>Field</w:t>
            </w:r>
            <w:r w:rsidR="002B4251">
              <w:rPr>
                <w:rFonts w:eastAsia="Arial Unicode MS"/>
              </w:rPr>
              <w:t xml:space="preserve">, revised January 31, 2014, </w:t>
            </w:r>
            <w:r w:rsidR="00E92416" w:rsidRPr="009E4F0C">
              <w:rPr>
                <w:szCs w:val="24"/>
              </w:rPr>
              <w:t>as provided in the following chart</w:t>
            </w:r>
            <w:r w:rsidRPr="009E4F0C">
              <w:rPr>
                <w:szCs w:val="24"/>
              </w:rPr>
              <w:t xml:space="preserve">. </w:t>
            </w:r>
          </w:p>
          <w:p w:rsidR="00762C48" w:rsidRPr="009E4F0C" w:rsidRDefault="00762C48" w:rsidP="00240B79">
            <w:pPr>
              <w:pStyle w:val="BlockText"/>
              <w:rPr>
                <w:szCs w:val="24"/>
              </w:rPr>
            </w:pPr>
          </w:p>
          <w:tbl>
            <w:tblPr>
              <w:tblW w:w="5000" w:type="pct"/>
              <w:tblLayout w:type="fixed"/>
              <w:tblLook w:val="0000" w:firstRow="0" w:lastRow="0" w:firstColumn="0" w:lastColumn="0" w:noHBand="0" w:noVBand="0"/>
            </w:tblPr>
            <w:tblGrid>
              <w:gridCol w:w="3773"/>
              <w:gridCol w:w="3773"/>
            </w:tblGrid>
            <w:tr w:rsidR="00E92416" w:rsidRPr="009E4F0C" w:rsidTr="00E92416">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E92416" w:rsidP="00E92416">
                  <w:pPr>
                    <w:pStyle w:val="TableHeaderText"/>
                    <w:jc w:val="left"/>
                  </w:pPr>
                  <w:bookmarkStart w:id="28" w:name="_fs_a1BWMi2UQUaem9WutTlGfw_1_1_0" w:colFirst="0" w:colLast="0"/>
                  <w:r w:rsidRPr="009E4F0C">
                    <w:t>If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E92416" w:rsidP="00E92416">
                  <w:pPr>
                    <w:pStyle w:val="TableHeaderText"/>
                    <w:jc w:val="left"/>
                  </w:pPr>
                  <w:r w:rsidRPr="009E4F0C">
                    <w:t>Then ...</w:t>
                  </w:r>
                </w:p>
              </w:tc>
            </w:tr>
            <w:bookmarkEnd w:id="28"/>
            <w:tr w:rsidR="00E92416" w:rsidRPr="009E4F0C" w:rsidTr="00E92416">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9F6509" w:rsidP="00E92416">
                  <w:pPr>
                    <w:pStyle w:val="TableText"/>
                  </w:pPr>
                  <w:r w:rsidRPr="009E4F0C">
                    <w:t>The file is relating to withdrawn or rejected applications for guaranty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9F6509" w:rsidP="00E92416">
                  <w:pPr>
                    <w:pStyle w:val="TableText"/>
                  </w:pPr>
                  <w:r w:rsidRPr="009E4F0C">
                    <w:t>Dispose of withdrawn or rejected application files in accordance with RCS VB-1, part I, item No. 12-076.100 (retain for 25 months after coding the electronic system)</w:t>
                  </w:r>
                </w:p>
              </w:tc>
            </w:tr>
            <w:tr w:rsidR="00E92416" w:rsidRPr="009E4F0C" w:rsidTr="00E92416">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9F6509" w:rsidP="00E92416">
                  <w:pPr>
                    <w:pStyle w:val="TableText"/>
                  </w:pPr>
                  <w:r w:rsidRPr="009E4F0C">
                    <w:t xml:space="preserve">The document is a COE application (eg. mailed/in-person/faxed VA Forms </w:t>
                  </w:r>
                  <w:hyperlink r:id="rId18" w:history="1">
                    <w:r w:rsidRPr="000A36A0">
                      <w:rPr>
                        <w:rStyle w:val="Hyperlink"/>
                      </w:rPr>
                      <w:t>26-1880</w:t>
                    </w:r>
                  </w:hyperlink>
                  <w:r w:rsidRPr="009E4F0C">
                    <w:t xml:space="preserve"> and </w:t>
                  </w:r>
                  <w:hyperlink r:id="rId19" w:history="1">
                    <w:r w:rsidRPr="000A36A0">
                      <w:rPr>
                        <w:rStyle w:val="Hyperlink"/>
                      </w:rPr>
                      <w:t>26-1817</w:t>
                    </w:r>
                  </w:hyperlink>
                  <w:r w:rsidRPr="009E4F0C">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9F6509" w:rsidP="000A36A0">
                  <w:pPr>
                    <w:pStyle w:val="TableText"/>
                  </w:pPr>
                  <w:r w:rsidRPr="009E4F0C">
                    <w:rPr>
                      <w:rFonts w:eastAsia="Arial Unicode MS"/>
                    </w:rPr>
                    <w:t xml:space="preserve">Upload into WebLGY and dispose of the application in accordance with RCS VB-1 Part I item no. 12-060.000 Field </w:t>
                  </w:r>
                  <w:r w:rsidR="000A36A0">
                    <w:rPr>
                      <w:rFonts w:eastAsia="Arial Unicode MS"/>
                    </w:rPr>
                    <w:t>revised January 31, 2014,</w:t>
                  </w:r>
                  <w:r w:rsidRPr="009E4F0C">
                    <w:rPr>
                      <w:rFonts w:eastAsia="Arial Unicode MS"/>
                    </w:rPr>
                    <w:t xml:space="preserve"> which states, “Destroy hardcopy file 30 days after COE issued. If COE is denied, retain for 13 months unless application and supporting documents are scanned to be stored electronically.”</w:t>
                  </w:r>
                </w:p>
              </w:tc>
            </w:tr>
            <w:tr w:rsidR="00E92416" w:rsidRPr="009E4F0C" w:rsidTr="00E92416">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9F6509" w:rsidP="009F6509">
                  <w:pPr>
                    <w:pStyle w:val="TableText"/>
                  </w:pPr>
                  <w:r w:rsidRPr="009E4F0C">
                    <w:t xml:space="preserve">The file is relating to withdrawn or denied applications for direct loans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92416" w:rsidRPr="009E4F0C" w:rsidRDefault="0041643C" w:rsidP="00E92416">
                  <w:pPr>
                    <w:pStyle w:val="TableText"/>
                  </w:pPr>
                  <w:r w:rsidRPr="009E4F0C">
                    <w:t>Dispose of withdrawn or denied applications in accordance with RCS VB-1 Part I item no.12-080.100 (Destroy hard copy or electronic version after 2 years)</w:t>
                  </w:r>
                </w:p>
              </w:tc>
            </w:tr>
          </w:tbl>
          <w:p w:rsidR="00762C48" w:rsidRPr="009E4F0C" w:rsidRDefault="00500AE1" w:rsidP="00500AE1">
            <w:pPr>
              <w:pStyle w:val="BlockText"/>
              <w:rPr>
                <w:rFonts w:eastAsia="Arial Unicode MS"/>
              </w:rPr>
            </w:pPr>
            <w:r w:rsidRPr="009E4F0C">
              <w:rPr>
                <w:rFonts w:eastAsia="Arial Unicode MS"/>
              </w:rPr>
              <w:t xml:space="preserve"> </w:t>
            </w:r>
          </w:p>
        </w:tc>
      </w:tr>
    </w:tbl>
    <w:bookmarkEnd w:id="27"/>
    <w:p w:rsidR="00240B79" w:rsidRPr="009E4F0C" w:rsidRDefault="00500AE1" w:rsidP="00500AE1">
      <w:pPr>
        <w:pStyle w:val="BlockLine"/>
        <w:ind w:left="1728"/>
        <w:rPr>
          <w:rFonts w:eastAsia="Arial Unicode MS"/>
        </w:rPr>
      </w:pPr>
      <w:r w:rsidRPr="009E4F0C">
        <w:rPr>
          <w:rFonts w:eastAsia="Arial Unicode MS"/>
        </w:rPr>
        <w:t>Continued on next page</w:t>
      </w:r>
    </w:p>
    <w:p w:rsidR="00500AE1" w:rsidRPr="009E4F0C" w:rsidRDefault="00500AE1">
      <w:pPr>
        <w:rPr>
          <w:rFonts w:eastAsia="Arial Unicode MS"/>
        </w:rPr>
      </w:pPr>
      <w:r w:rsidRPr="009E4F0C">
        <w:rPr>
          <w:rFonts w:eastAsia="Arial Unicode MS"/>
        </w:rPr>
        <w:br w:type="page"/>
      </w:r>
    </w:p>
    <w:p w:rsidR="00500AE1" w:rsidRPr="009E4F0C" w:rsidRDefault="00500AE1" w:rsidP="00500AE1">
      <w:pPr>
        <w:pStyle w:val="MapTitleContinued"/>
        <w:rPr>
          <w:rFonts w:eastAsia="Arial Unicode MS"/>
          <w:b w:val="0"/>
          <w:sz w:val="24"/>
        </w:rPr>
      </w:pPr>
      <w:r w:rsidRPr="009E4F0C">
        <w:rPr>
          <w:rFonts w:eastAsia="Arial Unicode MS"/>
        </w:rPr>
        <w:lastRenderedPageBreak/>
        <w:fldChar w:fldCharType="begin"/>
      </w:r>
      <w:r w:rsidRPr="009E4F0C">
        <w:rPr>
          <w:rFonts w:eastAsia="Arial Unicode MS"/>
        </w:rPr>
        <w:instrText xml:space="preserve">STYLEREF  "Map Title"  \* MERGEFORMAT </w:instrText>
      </w:r>
      <w:r w:rsidRPr="009E4F0C">
        <w:rPr>
          <w:rFonts w:eastAsia="Arial Unicode MS"/>
        </w:rPr>
        <w:fldChar w:fldCharType="separate"/>
      </w:r>
      <w:r w:rsidRPr="009E4F0C">
        <w:rPr>
          <w:rFonts w:eastAsia="Arial Unicode MS"/>
          <w:bCs/>
          <w:noProof/>
        </w:rPr>
        <w:t>3. Records Control</w:t>
      </w:r>
      <w:r w:rsidRPr="009E4F0C">
        <w:rPr>
          <w:rFonts w:eastAsia="Arial Unicode MS"/>
        </w:rPr>
        <w:fldChar w:fldCharType="end"/>
      </w:r>
      <w:r w:rsidRPr="009E4F0C">
        <w:rPr>
          <w:rFonts w:eastAsia="Arial Unicode MS"/>
          <w:sz w:val="24"/>
        </w:rPr>
        <w:t xml:space="preserve">, </w:t>
      </w:r>
      <w:r w:rsidRPr="009E4F0C">
        <w:rPr>
          <w:rFonts w:eastAsia="Arial Unicode MS"/>
          <w:b w:val="0"/>
          <w:sz w:val="24"/>
        </w:rPr>
        <w:t>Continued</w:t>
      </w:r>
    </w:p>
    <w:p w:rsidR="00500AE1" w:rsidRPr="009E4F0C" w:rsidRDefault="00500AE1" w:rsidP="00500AE1">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500AE1" w:rsidRPr="009E4F0C" w:rsidTr="00500AE1">
        <w:tc>
          <w:tcPr>
            <w:tcW w:w="1728" w:type="dxa"/>
            <w:shd w:val="clear" w:color="auto" w:fill="auto"/>
          </w:tcPr>
          <w:p w:rsidR="00500AE1" w:rsidRPr="00BB686D" w:rsidRDefault="009E4F0C" w:rsidP="00500AE1">
            <w:pPr>
              <w:pStyle w:val="Heading5"/>
              <w:rPr>
                <w:rFonts w:eastAsia="Arial Unicode MS"/>
                <w:sz w:val="24"/>
                <w:szCs w:val="24"/>
              </w:rPr>
            </w:pPr>
            <w:bookmarkStart w:id="29" w:name="_fs_tacs7UeHkqm25vwWmwufQ"/>
            <w:bookmarkStart w:id="30" w:name="_fs_a9ZgkLNRfKE2H2rJWpvruPg" w:colFirst="0" w:colLast="0"/>
            <w:r w:rsidRPr="00BB686D">
              <w:rPr>
                <w:rFonts w:eastAsia="Arial Unicode MS"/>
                <w:sz w:val="24"/>
                <w:szCs w:val="24"/>
              </w:rPr>
              <w:t>b. Records Disposal</w:t>
            </w:r>
            <w:r w:rsidR="00343C2F" w:rsidRPr="00BB686D">
              <w:rPr>
                <w:rFonts w:eastAsia="Arial Unicode MS"/>
                <w:sz w:val="24"/>
                <w:szCs w:val="24"/>
              </w:rPr>
              <w:t>,</w:t>
            </w:r>
          </w:p>
          <w:bookmarkEnd w:id="29"/>
          <w:p w:rsidR="009E4F0C" w:rsidRPr="009E4F0C" w:rsidRDefault="000A36A0" w:rsidP="009E4F0C">
            <w:pPr>
              <w:rPr>
                <w:rFonts w:eastAsia="Arial Unicode MS"/>
              </w:rPr>
            </w:pPr>
            <w:r>
              <w:rPr>
                <w:rFonts w:eastAsia="Arial Unicode MS"/>
              </w:rPr>
              <w:t>c</w:t>
            </w:r>
            <w:r w:rsidR="009E4F0C" w:rsidRPr="00BB686D">
              <w:rPr>
                <w:rFonts w:eastAsia="Arial Unicode MS"/>
              </w:rPr>
              <w:t>ontinued</w:t>
            </w:r>
          </w:p>
        </w:tc>
        <w:tc>
          <w:tcPr>
            <w:tcW w:w="7772" w:type="dxa"/>
            <w:shd w:val="clear" w:color="auto" w:fill="auto"/>
          </w:tcPr>
          <w:tbl>
            <w:tblPr>
              <w:tblW w:w="5000" w:type="pct"/>
              <w:tblLayout w:type="fixed"/>
              <w:tblLook w:val="0000" w:firstRow="0" w:lastRow="0" w:firstColumn="0" w:lastColumn="0" w:noHBand="0" w:noVBand="0"/>
            </w:tblPr>
            <w:tblGrid>
              <w:gridCol w:w="3773"/>
              <w:gridCol w:w="3773"/>
            </w:tblGrid>
            <w:tr w:rsidR="009E4F0C" w:rsidRPr="009E4F0C" w:rsidTr="009E4F0C">
              <w:tc>
                <w:tcPr>
                  <w:tcW w:w="2500" w:type="pct"/>
                  <w:tcBorders>
                    <w:top w:val="single" w:sz="4" w:space="0" w:color="auto"/>
                    <w:left w:val="single" w:sz="4" w:space="0" w:color="auto"/>
                    <w:bottom w:val="single" w:sz="4" w:space="0" w:color="auto"/>
                    <w:right w:val="single" w:sz="4" w:space="0" w:color="auto"/>
                  </w:tcBorders>
                  <w:shd w:val="clear" w:color="auto" w:fill="auto"/>
                </w:tcPr>
                <w:p w:rsidR="009E4F0C" w:rsidRPr="009E4F0C" w:rsidRDefault="009E4F0C" w:rsidP="009E4F0C">
                  <w:pPr>
                    <w:pStyle w:val="TableHeaderText"/>
                    <w:jc w:val="left"/>
                    <w:rPr>
                      <w:rFonts w:eastAsia="Arial Unicode MS"/>
                    </w:rPr>
                  </w:pPr>
                  <w:bookmarkStart w:id="31" w:name="_fs_uvHu5N5zY0u3kcAFemlhJw_1_1_0" w:colFirst="0" w:colLast="0"/>
                  <w:r w:rsidRPr="009E4F0C">
                    <w:rPr>
                      <w:rFonts w:eastAsia="Arial Unicode MS"/>
                    </w:rPr>
                    <w:t>If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E4F0C" w:rsidRPr="009E4F0C" w:rsidRDefault="009E4F0C" w:rsidP="009E4F0C">
                  <w:pPr>
                    <w:pStyle w:val="TableHeaderText"/>
                    <w:jc w:val="left"/>
                    <w:rPr>
                      <w:rFonts w:eastAsia="Arial Unicode MS"/>
                    </w:rPr>
                  </w:pPr>
                  <w:r w:rsidRPr="009E4F0C">
                    <w:rPr>
                      <w:rFonts w:eastAsia="Arial Unicode MS"/>
                    </w:rPr>
                    <w:t>Then ...</w:t>
                  </w:r>
                </w:p>
              </w:tc>
            </w:tr>
            <w:bookmarkEnd w:id="31"/>
            <w:tr w:rsidR="009E4F0C" w:rsidRPr="009E4F0C" w:rsidTr="009E4F0C">
              <w:tc>
                <w:tcPr>
                  <w:tcW w:w="2500" w:type="pct"/>
                  <w:tcBorders>
                    <w:top w:val="single" w:sz="4" w:space="0" w:color="auto"/>
                    <w:left w:val="single" w:sz="4" w:space="0" w:color="auto"/>
                    <w:bottom w:val="single" w:sz="4" w:space="0" w:color="auto"/>
                    <w:right w:val="single" w:sz="4" w:space="0" w:color="auto"/>
                  </w:tcBorders>
                  <w:shd w:val="clear" w:color="auto" w:fill="auto"/>
                </w:tcPr>
                <w:p w:rsidR="009E4F0C" w:rsidRPr="009E4F0C" w:rsidRDefault="009E4F0C" w:rsidP="009E4F0C">
                  <w:pPr>
                    <w:pStyle w:val="TableText"/>
                    <w:rPr>
                      <w:rFonts w:eastAsia="Arial Unicode MS"/>
                    </w:rPr>
                  </w:pPr>
                  <w:r>
                    <w:rPr>
                      <w:rFonts w:eastAsia="Arial Unicode MS"/>
                    </w:rPr>
                    <w:t xml:space="preserve">For all Loan Guaranty files of </w:t>
                  </w:r>
                  <w:r w:rsidRPr="009E4F0C">
                    <w:rPr>
                      <w:rFonts w:eastAsia="Arial Unicode MS"/>
                    </w:rPr>
                    <w:t>other than paid in full, which are not in default and on which no claim has been paid</w:t>
                  </w:r>
                  <w:r>
                    <w:rPr>
                      <w:rFonts w:eastAsia="Arial Unicode MS"/>
                    </w:rPr>
                    <w:t xml:space="preserve"> and no action is pending by VA</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E4F0C" w:rsidRPr="009E4F0C" w:rsidRDefault="009E4F0C" w:rsidP="00FD7E4A">
                  <w:pPr>
                    <w:pStyle w:val="TableText"/>
                    <w:rPr>
                      <w:rFonts w:eastAsia="Arial Unicode MS"/>
                    </w:rPr>
                  </w:pPr>
                  <w:r w:rsidRPr="009E4F0C">
                    <w:rPr>
                      <w:rFonts w:eastAsia="Arial Unicode MS"/>
                    </w:rPr>
                    <w:t xml:space="preserve">Dispose of </w:t>
                  </w:r>
                  <w:r>
                    <w:rPr>
                      <w:rFonts w:eastAsia="Arial Unicode MS"/>
                    </w:rPr>
                    <w:t xml:space="preserve">the </w:t>
                  </w:r>
                  <w:r w:rsidRPr="009E4F0C">
                    <w:rPr>
                      <w:rFonts w:eastAsia="Arial Unicode MS"/>
                    </w:rPr>
                    <w:t>files in accordance with RCS VB-1, part I, item No. 12-</w:t>
                  </w:r>
                  <w:r>
                    <w:rPr>
                      <w:rFonts w:eastAsia="Arial Unicode MS"/>
                    </w:rPr>
                    <w:t>076.3</w:t>
                  </w:r>
                  <w:r w:rsidRPr="009E4F0C">
                    <w:rPr>
                      <w:rFonts w:eastAsia="Arial Unicode MS"/>
                    </w:rPr>
                    <w:t>00</w:t>
                  </w:r>
                  <w:r w:rsidR="00FD7E4A">
                    <w:rPr>
                      <w:rFonts w:eastAsia="Arial Unicode MS"/>
                    </w:rPr>
                    <w:t xml:space="preserve"> which states to “</w:t>
                  </w:r>
                  <w:r w:rsidRPr="009E4F0C">
                    <w:rPr>
                      <w:rFonts w:eastAsia="Arial Unicode MS"/>
                    </w:rPr>
                    <w:t>Destroy hard copy or e</w:t>
                  </w:r>
                  <w:r>
                    <w:rPr>
                      <w:rFonts w:eastAsia="Arial Unicode MS"/>
                    </w:rPr>
                    <w:t>lectronic version after 2 years</w:t>
                  </w:r>
                  <w:r w:rsidR="00FD7E4A">
                    <w:rPr>
                      <w:rFonts w:eastAsia="Arial Unicode MS"/>
                    </w:rPr>
                    <w:t>.”</w:t>
                  </w:r>
                </w:p>
              </w:tc>
            </w:tr>
          </w:tbl>
          <w:p w:rsidR="009E4F0C" w:rsidRDefault="009E4F0C" w:rsidP="00500AE1">
            <w:pPr>
              <w:pStyle w:val="BlockText"/>
              <w:rPr>
                <w:rFonts w:eastAsia="Arial Unicode MS"/>
              </w:rPr>
            </w:pPr>
          </w:p>
          <w:p w:rsidR="009E4F0C" w:rsidRPr="009E4F0C" w:rsidRDefault="00FD7E4A" w:rsidP="000A36A0">
            <w:pPr>
              <w:pStyle w:val="BlockText"/>
              <w:rPr>
                <w:rFonts w:eastAsia="Arial Unicode MS"/>
              </w:rPr>
            </w:pPr>
            <w:r>
              <w:rPr>
                <w:rFonts w:eastAsia="Arial Unicode MS"/>
              </w:rPr>
              <w:t>Be sure to adhere to the RCS VB-1</w:t>
            </w:r>
            <w:r w:rsidR="003934DB" w:rsidRPr="009E4F0C">
              <w:rPr>
                <w:szCs w:val="24"/>
              </w:rPr>
              <w:t xml:space="preserve">, Part I, </w:t>
            </w:r>
            <w:r w:rsidR="003934DB" w:rsidRPr="009E4F0C">
              <w:rPr>
                <w:rFonts w:eastAsia="Arial Unicode MS"/>
              </w:rPr>
              <w:t>Field</w:t>
            </w:r>
            <w:r w:rsidR="000A36A0">
              <w:rPr>
                <w:rFonts w:eastAsia="Arial Unicode MS"/>
              </w:rPr>
              <w:t xml:space="preserve">, revised January 31, 2014, </w:t>
            </w:r>
            <w:r>
              <w:rPr>
                <w:rFonts w:eastAsia="Arial Unicode MS"/>
              </w:rPr>
              <w:t>regarding the disposal of documents/files that are not listed above.</w:t>
            </w:r>
          </w:p>
        </w:tc>
      </w:tr>
      <w:bookmarkEnd w:id="30"/>
    </w:tbl>
    <w:p w:rsidR="00500AE1" w:rsidRPr="009E4F0C" w:rsidRDefault="00500AE1" w:rsidP="00500AE1">
      <w:pPr>
        <w:pStyle w:val="BlockLine"/>
        <w:ind w:left="1728"/>
        <w:rPr>
          <w:rFonts w:eastAsia="Arial Unicode MS"/>
        </w:rPr>
      </w:pPr>
    </w:p>
    <w:p w:rsidR="009F51BC" w:rsidRPr="009E4F0C" w:rsidRDefault="009F51BC" w:rsidP="009F51BC">
      <w:pPr>
        <w:rPr>
          <w:rFonts w:eastAsia="Arial Unicode MS"/>
        </w:rPr>
      </w:pPr>
      <w:r w:rsidRPr="009E4F0C">
        <w:rPr>
          <w:rFonts w:eastAsia="Arial Unicode MS"/>
        </w:rPr>
        <w:br w:type="page"/>
      </w:r>
    </w:p>
    <w:p w:rsidR="009F51BC" w:rsidRPr="009E4F0C" w:rsidRDefault="009F51BC" w:rsidP="009F51BC">
      <w:pPr>
        <w:pStyle w:val="Heading4"/>
        <w:rPr>
          <w:rFonts w:eastAsia="Arial Unicode MS"/>
        </w:rPr>
      </w:pPr>
      <w:bookmarkStart w:id="32" w:name="_fs_txFg736jHEiPvdoOANyg"/>
      <w:r w:rsidRPr="009E4F0C">
        <w:rPr>
          <w:rFonts w:eastAsia="Arial Unicode MS"/>
        </w:rPr>
        <w:lastRenderedPageBreak/>
        <w:t xml:space="preserve">4. VA Loan Identification Number </w:t>
      </w:r>
    </w:p>
    <w:bookmarkEnd w:id="32"/>
    <w:p w:rsidR="009F51BC" w:rsidRPr="009E4F0C" w:rsidRDefault="009F51BC" w:rsidP="009F51BC">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F51BC" w:rsidRPr="009E4F0C" w:rsidTr="00247A30">
        <w:tc>
          <w:tcPr>
            <w:tcW w:w="1728" w:type="dxa"/>
            <w:shd w:val="clear" w:color="auto" w:fill="auto"/>
          </w:tcPr>
          <w:p w:rsidR="009F51BC" w:rsidRPr="00BB686D" w:rsidRDefault="009F51BC" w:rsidP="00247A30">
            <w:pPr>
              <w:pStyle w:val="Heading5"/>
              <w:rPr>
                <w:rFonts w:eastAsia="Arial Unicode MS"/>
                <w:sz w:val="24"/>
                <w:szCs w:val="24"/>
              </w:rPr>
            </w:pPr>
            <w:bookmarkStart w:id="33" w:name="_fs_o4BKc6ukr0uo9z1bemJHw" w:colFirst="0" w:colLast="0"/>
            <w:r w:rsidRPr="00BB686D">
              <w:rPr>
                <w:rFonts w:eastAsia="Arial Unicode MS"/>
                <w:sz w:val="24"/>
                <w:szCs w:val="24"/>
              </w:rPr>
              <w:t>Change Date</w:t>
            </w:r>
          </w:p>
        </w:tc>
        <w:tc>
          <w:tcPr>
            <w:tcW w:w="7772" w:type="dxa"/>
            <w:shd w:val="clear" w:color="auto" w:fill="auto"/>
          </w:tcPr>
          <w:p w:rsidR="00343C2F" w:rsidRPr="00343C2F" w:rsidRDefault="00D94B9C" w:rsidP="00343C2F">
            <w:pPr>
              <w:pStyle w:val="BlockText"/>
              <w:rPr>
                <w:rFonts w:eastAsia="Arial Unicode MS"/>
              </w:rPr>
            </w:pPr>
            <w:r>
              <w:t xml:space="preserve">May 23, 2017, </w:t>
            </w:r>
            <w:r w:rsidR="00343C2F" w:rsidRPr="00343C2F">
              <w:rPr>
                <w:rFonts w:eastAsia="Arial Unicode MS"/>
              </w:rPr>
              <w:t>Change 5</w:t>
            </w:r>
          </w:p>
          <w:p w:rsidR="009F51BC" w:rsidRPr="009E4F0C" w:rsidRDefault="00343C2F" w:rsidP="00343C2F">
            <w:pPr>
              <w:pStyle w:val="BulletText1"/>
              <w:rPr>
                <w:rFonts w:eastAsia="Arial Unicode MS"/>
              </w:rPr>
            </w:pPr>
            <w:r w:rsidRPr="00343C2F">
              <w:rPr>
                <w:rFonts w:eastAsia="Arial Unicode MS"/>
              </w:rPr>
              <w:t>This section has been updated in its entirety.</w:t>
            </w:r>
          </w:p>
        </w:tc>
      </w:tr>
      <w:bookmarkEnd w:id="33"/>
    </w:tbl>
    <w:p w:rsidR="009F51BC" w:rsidRPr="009E4F0C" w:rsidRDefault="009F51BC" w:rsidP="009F51BC">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F51BC" w:rsidRPr="009E4F0C" w:rsidTr="009F51BC">
        <w:tc>
          <w:tcPr>
            <w:tcW w:w="1728" w:type="dxa"/>
            <w:shd w:val="clear" w:color="auto" w:fill="auto"/>
          </w:tcPr>
          <w:p w:rsidR="009F51BC" w:rsidRPr="00BB686D" w:rsidRDefault="009F51BC" w:rsidP="009F51BC">
            <w:pPr>
              <w:pStyle w:val="Heading5"/>
              <w:rPr>
                <w:rFonts w:eastAsia="Arial Unicode MS"/>
                <w:sz w:val="24"/>
                <w:szCs w:val="24"/>
              </w:rPr>
            </w:pPr>
            <w:bookmarkStart w:id="34" w:name="_fs_vW2pBIC7BEWIlqMS67PnHg" w:colFirst="0" w:colLast="0"/>
            <w:r w:rsidRPr="00BB686D">
              <w:rPr>
                <w:rFonts w:eastAsia="Arial Unicode MS"/>
                <w:sz w:val="24"/>
                <w:szCs w:val="24"/>
              </w:rPr>
              <w:t>a. System Assignment of a VA LIN</w:t>
            </w:r>
          </w:p>
        </w:tc>
        <w:tc>
          <w:tcPr>
            <w:tcW w:w="7772" w:type="dxa"/>
            <w:shd w:val="clear" w:color="auto" w:fill="auto"/>
          </w:tcPr>
          <w:p w:rsidR="009F51BC" w:rsidRPr="009E4F0C" w:rsidRDefault="009F51BC" w:rsidP="009F51BC">
            <w:pPr>
              <w:pStyle w:val="BlockText"/>
              <w:rPr>
                <w:rFonts w:eastAsia="Arial Unicode MS"/>
              </w:rPr>
            </w:pPr>
            <w:r w:rsidRPr="009E4F0C">
              <w:rPr>
                <w:rFonts w:eastAsia="Arial Unicode MS"/>
              </w:rPr>
              <w:t xml:space="preserve">WebLGY assigns a VA </w:t>
            </w:r>
            <w:r w:rsidR="00310B7B">
              <w:rPr>
                <w:rFonts w:eastAsia="Arial Unicode MS"/>
              </w:rPr>
              <w:t xml:space="preserve">Loan Identification Number (LIN) </w:t>
            </w:r>
            <w:r w:rsidRPr="009E4F0C">
              <w:rPr>
                <w:rFonts w:eastAsia="Arial Unicode MS"/>
              </w:rPr>
              <w:t>when an appraisal is requested for an individual property, or an Interest Rate Refinance Reduction Loan is requested through the Veterans Internet Portal (VIP).</w:t>
            </w:r>
          </w:p>
          <w:p w:rsidR="009F51BC" w:rsidRPr="009E4F0C" w:rsidRDefault="009F51BC" w:rsidP="009F51BC">
            <w:pPr>
              <w:pStyle w:val="BlockText"/>
              <w:rPr>
                <w:rFonts w:eastAsia="Arial Unicode MS"/>
              </w:rPr>
            </w:pPr>
          </w:p>
          <w:p w:rsidR="009F51BC" w:rsidRPr="009E4F0C" w:rsidRDefault="009F51BC" w:rsidP="009F51BC">
            <w:pPr>
              <w:pStyle w:val="BlockText"/>
              <w:rPr>
                <w:rFonts w:eastAsia="Arial Unicode MS"/>
              </w:rPr>
            </w:pPr>
            <w:r w:rsidRPr="009E4F0C">
              <w:rPr>
                <w:rFonts w:eastAsia="Arial Unicode MS"/>
              </w:rPr>
              <w:t>The VA LIN is assigned at the time of the appraisal request or other action.  This may occur with:</w:t>
            </w:r>
          </w:p>
          <w:p w:rsidR="009F51BC" w:rsidRPr="009E4F0C" w:rsidRDefault="009F51BC" w:rsidP="00BD597A">
            <w:pPr>
              <w:pStyle w:val="BlockText"/>
              <w:numPr>
                <w:ilvl w:val="0"/>
                <w:numId w:val="36"/>
              </w:numPr>
              <w:ind w:left="252" w:hanging="252"/>
              <w:rPr>
                <w:rFonts w:eastAsia="Arial Unicode MS"/>
              </w:rPr>
            </w:pPr>
            <w:r w:rsidRPr="009E4F0C">
              <w:rPr>
                <w:rFonts w:eastAsia="Arial Unicode MS"/>
              </w:rPr>
              <w:t>Direct loan applications, including Native American Direct Loans (NADL</w:t>
            </w:r>
            <w:r w:rsidR="007D3343">
              <w:rPr>
                <w:rFonts w:eastAsia="Arial Unicode MS"/>
              </w:rPr>
              <w:t>s</w:t>
            </w:r>
            <w:r w:rsidRPr="009E4F0C">
              <w:rPr>
                <w:rFonts w:eastAsia="Arial Unicode MS"/>
              </w:rPr>
              <w:t>).</w:t>
            </w:r>
          </w:p>
          <w:p w:rsidR="009F51BC" w:rsidRPr="009E4F0C" w:rsidRDefault="009F51BC" w:rsidP="00BD597A">
            <w:pPr>
              <w:pStyle w:val="BlockText"/>
              <w:numPr>
                <w:ilvl w:val="0"/>
                <w:numId w:val="36"/>
              </w:numPr>
              <w:ind w:left="252" w:hanging="252"/>
              <w:rPr>
                <w:rFonts w:eastAsia="Arial Unicode MS"/>
              </w:rPr>
            </w:pPr>
            <w:r w:rsidRPr="009E4F0C">
              <w:rPr>
                <w:rFonts w:eastAsia="Arial Unicode MS"/>
              </w:rPr>
              <w:t>Prior approval cases in which an application is simultaneously received with a request for determination of reasonable value.</w:t>
            </w:r>
          </w:p>
          <w:p w:rsidR="009F51BC" w:rsidRPr="009E4F0C" w:rsidRDefault="009F51BC" w:rsidP="00BD597A">
            <w:pPr>
              <w:pStyle w:val="BlockText"/>
              <w:numPr>
                <w:ilvl w:val="0"/>
                <w:numId w:val="36"/>
              </w:numPr>
              <w:ind w:left="252" w:hanging="252"/>
              <w:rPr>
                <w:rFonts w:eastAsia="Arial Unicode MS"/>
              </w:rPr>
            </w:pPr>
            <w:r w:rsidRPr="009E4F0C">
              <w:rPr>
                <w:rFonts w:eastAsia="Arial Unicode MS"/>
              </w:rPr>
              <w:t>Regular refinance loans and cash-out refinance loans.</w:t>
            </w:r>
          </w:p>
          <w:p w:rsidR="009F51BC" w:rsidRPr="009E4F0C" w:rsidRDefault="009F51BC" w:rsidP="00BD597A">
            <w:pPr>
              <w:pStyle w:val="BlockText"/>
              <w:numPr>
                <w:ilvl w:val="0"/>
                <w:numId w:val="36"/>
              </w:numPr>
              <w:ind w:left="252" w:hanging="252"/>
              <w:rPr>
                <w:rFonts w:eastAsia="Arial Unicode MS"/>
              </w:rPr>
            </w:pPr>
            <w:r w:rsidRPr="009E4F0C">
              <w:rPr>
                <w:rFonts w:eastAsia="Arial Unicode MS"/>
              </w:rPr>
              <w:t>Purchase loans.</w:t>
            </w:r>
          </w:p>
          <w:p w:rsidR="009F51BC" w:rsidRPr="009E4F0C" w:rsidRDefault="009F51BC" w:rsidP="009F51BC">
            <w:pPr>
              <w:pStyle w:val="BlockText"/>
              <w:rPr>
                <w:rFonts w:eastAsia="Arial Unicode MS"/>
              </w:rPr>
            </w:pPr>
          </w:p>
          <w:p w:rsidR="009F51BC" w:rsidRPr="009E4F0C" w:rsidRDefault="009F51BC" w:rsidP="009F51BC">
            <w:pPr>
              <w:pStyle w:val="BlockText"/>
              <w:rPr>
                <w:rFonts w:eastAsia="Arial Unicode MS"/>
              </w:rPr>
            </w:pPr>
            <w:r w:rsidRPr="009E4F0C">
              <w:rPr>
                <w:rFonts w:eastAsia="Arial Unicode MS"/>
              </w:rPr>
              <w:t>The VA LIN is comprised of the following 12 digits with three hyphens to separate the four categories of the 12 digits.  For example:</w:t>
            </w:r>
          </w:p>
          <w:p w:rsidR="009F51BC" w:rsidRPr="009E4F0C" w:rsidRDefault="009F51BC" w:rsidP="009F51BC">
            <w:pPr>
              <w:pStyle w:val="BlockText"/>
              <w:rPr>
                <w:rFonts w:eastAsia="Arial Unicode MS"/>
              </w:rPr>
            </w:pPr>
          </w:p>
          <w:p w:rsidR="009F51BC" w:rsidRPr="009E4F0C" w:rsidRDefault="009F51BC" w:rsidP="009F51BC">
            <w:pPr>
              <w:pStyle w:val="BlockText"/>
              <w:rPr>
                <w:rFonts w:eastAsia="Arial Unicode MS"/>
              </w:rPr>
            </w:pPr>
            <w:r w:rsidRPr="009E4F0C">
              <w:rPr>
                <w:rFonts w:eastAsia="Arial Unicode MS"/>
              </w:rPr>
              <w:t>XX-XX-X-XXXXXXX</w:t>
            </w:r>
          </w:p>
        </w:tc>
      </w:tr>
      <w:bookmarkEnd w:id="34"/>
    </w:tbl>
    <w:p w:rsidR="009F51BC" w:rsidRPr="009E4F0C" w:rsidRDefault="009F51BC" w:rsidP="009F51BC">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F51BC" w:rsidRPr="009E4F0C" w:rsidTr="009F51BC">
        <w:tc>
          <w:tcPr>
            <w:tcW w:w="1728" w:type="dxa"/>
            <w:shd w:val="clear" w:color="auto" w:fill="auto"/>
          </w:tcPr>
          <w:p w:rsidR="009F51BC" w:rsidRPr="00BB686D" w:rsidRDefault="009F51BC" w:rsidP="009F51BC">
            <w:pPr>
              <w:pStyle w:val="Heading5"/>
              <w:rPr>
                <w:rFonts w:eastAsia="Arial Unicode MS"/>
                <w:sz w:val="24"/>
                <w:szCs w:val="24"/>
              </w:rPr>
            </w:pPr>
            <w:bookmarkStart w:id="35" w:name="_fs_cd2awTBMPUCG3J7bcHsaDw" w:colFirst="0" w:colLast="0"/>
            <w:r w:rsidRPr="00BB686D">
              <w:rPr>
                <w:rFonts w:eastAsia="Arial Unicode MS"/>
                <w:sz w:val="24"/>
                <w:szCs w:val="24"/>
              </w:rPr>
              <w:t>b. Definition of Digits</w:t>
            </w:r>
          </w:p>
        </w:tc>
        <w:tc>
          <w:tcPr>
            <w:tcW w:w="7772" w:type="dxa"/>
            <w:shd w:val="clear" w:color="auto" w:fill="auto"/>
          </w:tcPr>
          <w:tbl>
            <w:tblPr>
              <w:tblW w:w="0" w:type="auto"/>
              <w:tblLayout w:type="fixed"/>
              <w:tblCellMar>
                <w:left w:w="80" w:type="dxa"/>
                <w:right w:w="80" w:type="dxa"/>
              </w:tblCellMar>
              <w:tblLook w:val="0000" w:firstRow="0" w:lastRow="0" w:firstColumn="0" w:lastColumn="0" w:noHBand="0" w:noVBand="0"/>
            </w:tblPr>
            <w:tblGrid>
              <w:gridCol w:w="1260"/>
              <w:gridCol w:w="4320"/>
              <w:gridCol w:w="1886"/>
            </w:tblGrid>
            <w:tr w:rsidR="009F51BC" w:rsidRPr="009E4F0C" w:rsidTr="00BD597A">
              <w:trPr>
                <w:cantSplit/>
                <w:trHeight w:val="840"/>
              </w:trPr>
              <w:tc>
                <w:tcPr>
                  <w:tcW w:w="1260" w:type="dxa"/>
                  <w:tcBorders>
                    <w:top w:val="single" w:sz="6" w:space="0" w:color="auto"/>
                    <w:left w:val="single" w:sz="6" w:space="0" w:color="auto"/>
                    <w:bottom w:val="single" w:sz="6" w:space="0" w:color="auto"/>
                    <w:right w:val="single" w:sz="6" w:space="0" w:color="auto"/>
                  </w:tcBorders>
                </w:tcPr>
                <w:p w:rsidR="009F51BC" w:rsidRPr="009E4F0C" w:rsidRDefault="009F51BC" w:rsidP="00247A30">
                  <w:pPr>
                    <w:jc w:val="center"/>
                    <w:rPr>
                      <w:b/>
                    </w:rPr>
                  </w:pPr>
                  <w:bookmarkStart w:id="36" w:name="_fs_cZETPVPSJk6YvSMn551gfQ_0_0_0" w:colFirst="0" w:colLast="0"/>
                  <w:r w:rsidRPr="009E4F0C">
                    <w:rPr>
                      <w:b/>
                    </w:rPr>
                    <w:t>Digit</w:t>
                  </w:r>
                </w:p>
              </w:tc>
              <w:tc>
                <w:tcPr>
                  <w:tcW w:w="4320" w:type="dxa"/>
                  <w:tcBorders>
                    <w:top w:val="single" w:sz="6" w:space="0" w:color="auto"/>
                    <w:left w:val="single" w:sz="6" w:space="0" w:color="auto"/>
                    <w:bottom w:val="single" w:sz="6" w:space="0" w:color="auto"/>
                    <w:right w:val="single" w:sz="6" w:space="0" w:color="auto"/>
                  </w:tcBorders>
                </w:tcPr>
                <w:p w:rsidR="009F51BC" w:rsidRPr="009E4F0C" w:rsidRDefault="009F51BC" w:rsidP="00247A30">
                  <w:pPr>
                    <w:jc w:val="center"/>
                    <w:rPr>
                      <w:b/>
                    </w:rPr>
                  </w:pPr>
                  <w:r w:rsidRPr="009E4F0C">
                    <w:rPr>
                      <w:b/>
                    </w:rPr>
                    <w:t>What it Identifies</w:t>
                  </w:r>
                </w:p>
              </w:tc>
              <w:tc>
                <w:tcPr>
                  <w:tcW w:w="1886" w:type="dxa"/>
                  <w:tcBorders>
                    <w:top w:val="single" w:sz="6" w:space="0" w:color="auto"/>
                    <w:left w:val="single" w:sz="6" w:space="0" w:color="auto"/>
                    <w:bottom w:val="single" w:sz="6" w:space="0" w:color="auto"/>
                    <w:right w:val="single" w:sz="6" w:space="0" w:color="auto"/>
                  </w:tcBorders>
                </w:tcPr>
                <w:p w:rsidR="009F51BC" w:rsidRPr="009E4F0C" w:rsidRDefault="009F51BC" w:rsidP="00247A30">
                  <w:pPr>
                    <w:jc w:val="center"/>
                    <w:rPr>
                      <w:b/>
                    </w:rPr>
                  </w:pPr>
                  <w:r w:rsidRPr="009E4F0C">
                    <w:rPr>
                      <w:b/>
                    </w:rPr>
                    <w:t>Can it Change Over the Life of the Loan?</w:t>
                  </w:r>
                </w:p>
              </w:tc>
            </w:tr>
            <w:bookmarkEnd w:id="36"/>
            <w:tr w:rsidR="009F51BC" w:rsidRPr="009E4F0C" w:rsidTr="00BD597A">
              <w:trPr>
                <w:cantSplit/>
              </w:trPr>
              <w:tc>
                <w:tcPr>
                  <w:tcW w:w="1260" w:type="dxa"/>
                  <w:tcBorders>
                    <w:top w:val="single" w:sz="6" w:space="0" w:color="auto"/>
                    <w:left w:val="single" w:sz="6" w:space="0" w:color="auto"/>
                    <w:bottom w:val="single" w:sz="6" w:space="0" w:color="auto"/>
                    <w:right w:val="single" w:sz="6" w:space="0" w:color="auto"/>
                  </w:tcBorders>
                </w:tcPr>
                <w:p w:rsidR="009F51BC" w:rsidRPr="009E4F0C" w:rsidRDefault="009F51BC" w:rsidP="00247A30">
                  <w:r w:rsidRPr="009E4F0C">
                    <w:t>First and Second</w:t>
                  </w:r>
                </w:p>
              </w:tc>
              <w:tc>
                <w:tcPr>
                  <w:tcW w:w="4320" w:type="dxa"/>
                  <w:tcBorders>
                    <w:top w:val="single" w:sz="6" w:space="0" w:color="auto"/>
                    <w:left w:val="single" w:sz="6" w:space="0" w:color="auto"/>
                    <w:bottom w:val="single" w:sz="6" w:space="0" w:color="auto"/>
                    <w:right w:val="single" w:sz="6" w:space="0" w:color="auto"/>
                  </w:tcBorders>
                </w:tcPr>
                <w:p w:rsidR="009F51BC" w:rsidRPr="009E4F0C" w:rsidRDefault="009F51BC" w:rsidP="00247A30">
                  <w:r w:rsidRPr="009E4F0C">
                    <w:rPr>
                      <w:b/>
                    </w:rPr>
                    <w:t>Office of Jurisdiction</w:t>
                  </w:r>
                  <w:r w:rsidR="007D3343">
                    <w:t>. The Regional O</w:t>
                  </w:r>
                  <w:r w:rsidRPr="009E4F0C">
                    <w:t xml:space="preserve">ffice that currently has responsibility for the loan based on the location of the property. </w:t>
                  </w:r>
                </w:p>
              </w:tc>
              <w:tc>
                <w:tcPr>
                  <w:tcW w:w="1886" w:type="dxa"/>
                  <w:tcBorders>
                    <w:top w:val="single" w:sz="6" w:space="0" w:color="auto"/>
                    <w:left w:val="single" w:sz="6" w:space="0" w:color="auto"/>
                    <w:bottom w:val="single" w:sz="6" w:space="0" w:color="auto"/>
                    <w:right w:val="single" w:sz="6" w:space="0" w:color="auto"/>
                  </w:tcBorders>
                </w:tcPr>
                <w:p w:rsidR="009F51BC" w:rsidRPr="00BD000F" w:rsidRDefault="009F51BC" w:rsidP="00247A30">
                  <w:r w:rsidRPr="00BD000F">
                    <w:t xml:space="preserve">Yes; </w:t>
                  </w:r>
                </w:p>
                <w:p w:rsidR="009F51BC" w:rsidRPr="009E4F0C" w:rsidRDefault="009F51BC" w:rsidP="00247A30">
                  <w:r w:rsidRPr="00BD000F">
                    <w:t>Due to changes in areas of responsibility.</w:t>
                  </w:r>
                </w:p>
              </w:tc>
            </w:tr>
            <w:tr w:rsidR="009F51BC" w:rsidRPr="009E4F0C" w:rsidTr="00BD597A">
              <w:trPr>
                <w:cantSplit/>
              </w:trPr>
              <w:tc>
                <w:tcPr>
                  <w:tcW w:w="1260" w:type="dxa"/>
                  <w:tcBorders>
                    <w:top w:val="single" w:sz="6" w:space="0" w:color="auto"/>
                    <w:left w:val="single" w:sz="6" w:space="0" w:color="auto"/>
                    <w:bottom w:val="single" w:sz="6" w:space="0" w:color="auto"/>
                    <w:right w:val="single" w:sz="6" w:space="0" w:color="auto"/>
                  </w:tcBorders>
                </w:tcPr>
                <w:p w:rsidR="009F51BC" w:rsidRPr="009E4F0C" w:rsidRDefault="009F51BC" w:rsidP="00247A30">
                  <w:r w:rsidRPr="009E4F0C">
                    <w:t>Third and Fourth</w:t>
                  </w:r>
                </w:p>
              </w:tc>
              <w:tc>
                <w:tcPr>
                  <w:tcW w:w="4320" w:type="dxa"/>
                  <w:tcBorders>
                    <w:top w:val="single" w:sz="6" w:space="0" w:color="auto"/>
                    <w:left w:val="single" w:sz="6" w:space="0" w:color="auto"/>
                    <w:bottom w:val="single" w:sz="6" w:space="0" w:color="auto"/>
                    <w:right w:val="single" w:sz="6" w:space="0" w:color="auto"/>
                  </w:tcBorders>
                </w:tcPr>
                <w:p w:rsidR="009F51BC" w:rsidRPr="009E4F0C" w:rsidRDefault="009F51BC" w:rsidP="007D3343">
                  <w:r w:rsidRPr="009E4F0C">
                    <w:rPr>
                      <w:b/>
                    </w:rPr>
                    <w:t>Office of Origin.</w:t>
                  </w:r>
                  <w:r w:rsidRPr="009E4F0C">
                    <w:t xml:space="preserve">  At the time the loan closed, the </w:t>
                  </w:r>
                  <w:r w:rsidR="007D3343">
                    <w:t>R</w:t>
                  </w:r>
                  <w:r w:rsidRPr="009E4F0C">
                    <w:t xml:space="preserve">egional </w:t>
                  </w:r>
                  <w:r w:rsidR="007D3343">
                    <w:t>O</w:t>
                  </w:r>
                  <w:r w:rsidRPr="009E4F0C">
                    <w:t>ffice that had jurisdiction over the area where the property securing the loan was located.</w:t>
                  </w:r>
                </w:p>
              </w:tc>
              <w:tc>
                <w:tcPr>
                  <w:tcW w:w="1886" w:type="dxa"/>
                  <w:tcBorders>
                    <w:top w:val="single" w:sz="6" w:space="0" w:color="auto"/>
                    <w:left w:val="single" w:sz="6" w:space="0" w:color="auto"/>
                    <w:bottom w:val="single" w:sz="6" w:space="0" w:color="auto"/>
                    <w:right w:val="single" w:sz="6" w:space="0" w:color="auto"/>
                  </w:tcBorders>
                </w:tcPr>
                <w:p w:rsidR="009F51BC" w:rsidRPr="009E4F0C" w:rsidRDefault="009F51BC" w:rsidP="00247A30">
                  <w:r w:rsidRPr="009E4F0C">
                    <w:t>No</w:t>
                  </w:r>
                </w:p>
              </w:tc>
            </w:tr>
          </w:tbl>
          <w:p w:rsidR="009F51BC" w:rsidRPr="009E4F0C" w:rsidRDefault="009F51BC" w:rsidP="009F51BC">
            <w:pPr>
              <w:pStyle w:val="BlockText"/>
              <w:rPr>
                <w:rFonts w:eastAsia="Arial Unicode MS"/>
              </w:rPr>
            </w:pPr>
          </w:p>
        </w:tc>
      </w:tr>
    </w:tbl>
    <w:bookmarkEnd w:id="35"/>
    <w:p w:rsidR="009F51BC" w:rsidRPr="009E4F0C" w:rsidRDefault="00987E10" w:rsidP="00987E10">
      <w:pPr>
        <w:pStyle w:val="BlockLine"/>
        <w:ind w:left="1728"/>
        <w:rPr>
          <w:rFonts w:eastAsia="Arial Unicode MS"/>
        </w:rPr>
      </w:pPr>
      <w:r w:rsidRPr="009E4F0C">
        <w:rPr>
          <w:rFonts w:eastAsia="Arial Unicode MS"/>
        </w:rPr>
        <w:t>Continued on next page</w:t>
      </w:r>
    </w:p>
    <w:p w:rsidR="00987E10" w:rsidRPr="009E4F0C" w:rsidRDefault="00987E10">
      <w:pPr>
        <w:rPr>
          <w:rFonts w:eastAsia="Arial Unicode MS"/>
        </w:rPr>
      </w:pPr>
      <w:r w:rsidRPr="009E4F0C">
        <w:rPr>
          <w:rFonts w:eastAsia="Arial Unicode MS"/>
        </w:rPr>
        <w:br w:type="page"/>
      </w:r>
    </w:p>
    <w:p w:rsidR="00987E10" w:rsidRPr="009E4F0C" w:rsidRDefault="00987E10" w:rsidP="00987E10">
      <w:pPr>
        <w:pStyle w:val="MapTitleContinued"/>
        <w:rPr>
          <w:rFonts w:eastAsia="Arial Unicode MS"/>
          <w:b w:val="0"/>
          <w:sz w:val="24"/>
        </w:rPr>
      </w:pPr>
      <w:r w:rsidRPr="009E4F0C">
        <w:rPr>
          <w:rFonts w:eastAsia="Arial Unicode MS"/>
        </w:rPr>
        <w:lastRenderedPageBreak/>
        <w:fldChar w:fldCharType="begin"/>
      </w:r>
      <w:r w:rsidRPr="009E4F0C">
        <w:rPr>
          <w:rFonts w:eastAsia="Arial Unicode MS"/>
        </w:rPr>
        <w:instrText xml:space="preserve">STYLEREF  "Map Title"  \* MERGEFORMAT </w:instrText>
      </w:r>
      <w:r w:rsidRPr="009E4F0C">
        <w:rPr>
          <w:rFonts w:eastAsia="Arial Unicode MS"/>
        </w:rPr>
        <w:fldChar w:fldCharType="separate"/>
      </w:r>
      <w:r w:rsidRPr="009E4F0C">
        <w:rPr>
          <w:rFonts w:eastAsia="Arial Unicode MS"/>
          <w:bCs/>
          <w:noProof/>
        </w:rPr>
        <w:t>4. VA Loan Identification Number (</w:t>
      </w:r>
      <w:r w:rsidRPr="009E4F0C">
        <w:rPr>
          <w:rFonts w:eastAsia="Arial Unicode MS"/>
          <w:noProof/>
        </w:rPr>
        <w:t>LIN)</w:t>
      </w:r>
      <w:r w:rsidRPr="009E4F0C">
        <w:rPr>
          <w:rFonts w:eastAsia="Arial Unicode MS"/>
        </w:rPr>
        <w:fldChar w:fldCharType="end"/>
      </w:r>
      <w:r w:rsidRPr="009E4F0C">
        <w:rPr>
          <w:rFonts w:eastAsia="Arial Unicode MS"/>
          <w:sz w:val="24"/>
        </w:rPr>
        <w:t xml:space="preserve">, </w:t>
      </w:r>
      <w:r w:rsidRPr="009E4F0C">
        <w:rPr>
          <w:rFonts w:eastAsia="Arial Unicode MS"/>
          <w:b w:val="0"/>
          <w:sz w:val="24"/>
        </w:rPr>
        <w:t>Continued</w:t>
      </w:r>
    </w:p>
    <w:p w:rsidR="00987E10" w:rsidRPr="009E4F0C" w:rsidRDefault="00987E10" w:rsidP="00987E10">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87E10" w:rsidRPr="009E4F0C" w:rsidTr="00CF61E7">
        <w:trPr>
          <w:trHeight w:val="8055"/>
        </w:trPr>
        <w:tc>
          <w:tcPr>
            <w:tcW w:w="1728" w:type="dxa"/>
            <w:shd w:val="clear" w:color="auto" w:fill="auto"/>
          </w:tcPr>
          <w:p w:rsidR="00987E10" w:rsidRPr="00BB686D" w:rsidRDefault="00987E10" w:rsidP="00987E10">
            <w:pPr>
              <w:pStyle w:val="Heading5"/>
              <w:rPr>
                <w:rFonts w:eastAsia="Arial Unicode MS"/>
                <w:sz w:val="24"/>
                <w:szCs w:val="24"/>
              </w:rPr>
            </w:pPr>
            <w:bookmarkStart w:id="37" w:name="_fs_dcG1tWZa8kG3vQJTD9jtmQ"/>
            <w:bookmarkStart w:id="38" w:name="_fs_a782nwoy406l4YkY4DSQ" w:colFirst="0" w:colLast="0"/>
            <w:r w:rsidRPr="00BB686D">
              <w:rPr>
                <w:rFonts w:eastAsia="Arial Unicode MS"/>
                <w:sz w:val="24"/>
                <w:szCs w:val="24"/>
              </w:rPr>
              <w:t>b. Definition of Digits</w:t>
            </w:r>
            <w:r w:rsidR="00343C2F" w:rsidRPr="00BB686D">
              <w:rPr>
                <w:rFonts w:eastAsia="Arial Unicode MS"/>
                <w:sz w:val="24"/>
                <w:szCs w:val="24"/>
              </w:rPr>
              <w:t>,</w:t>
            </w:r>
          </w:p>
          <w:bookmarkEnd w:id="37"/>
          <w:p w:rsidR="00987E10" w:rsidRPr="009E4F0C" w:rsidRDefault="00BD597A" w:rsidP="00987E10">
            <w:pPr>
              <w:rPr>
                <w:rFonts w:eastAsia="Arial Unicode MS"/>
              </w:rPr>
            </w:pPr>
            <w:r>
              <w:rPr>
                <w:rFonts w:eastAsia="Arial Unicode MS"/>
              </w:rPr>
              <w:t>c</w:t>
            </w:r>
            <w:r w:rsidR="00987E10" w:rsidRPr="00BB686D">
              <w:rPr>
                <w:rFonts w:eastAsia="Arial Unicode MS"/>
              </w:rPr>
              <w:t>ontinued</w:t>
            </w:r>
          </w:p>
        </w:tc>
        <w:tc>
          <w:tcPr>
            <w:tcW w:w="7772" w:type="dxa"/>
            <w:shd w:val="clear" w:color="auto" w:fill="auto"/>
          </w:tcPr>
          <w:tbl>
            <w:tblPr>
              <w:tblpPr w:leftFromText="180" w:rightFromText="180" w:vertAnchor="text" w:horzAnchor="margin" w:tblpXSpec="right" w:tblpY="-187"/>
              <w:tblOverlap w:val="never"/>
              <w:tblW w:w="7380" w:type="dxa"/>
              <w:tblLayout w:type="fixed"/>
              <w:tblCellMar>
                <w:left w:w="80" w:type="dxa"/>
                <w:right w:w="80" w:type="dxa"/>
              </w:tblCellMar>
              <w:tblLook w:val="0000" w:firstRow="0" w:lastRow="0" w:firstColumn="0" w:lastColumn="0" w:noHBand="0" w:noVBand="0"/>
            </w:tblPr>
            <w:tblGrid>
              <w:gridCol w:w="1170"/>
              <w:gridCol w:w="4320"/>
              <w:gridCol w:w="1890"/>
            </w:tblGrid>
            <w:tr w:rsidR="00987E10" w:rsidRPr="009E4F0C" w:rsidTr="00247A30">
              <w:trPr>
                <w:cantSplit/>
              </w:trPr>
              <w:tc>
                <w:tcPr>
                  <w:tcW w:w="1170" w:type="dxa"/>
                  <w:tcBorders>
                    <w:top w:val="single" w:sz="6" w:space="0" w:color="auto"/>
                    <w:left w:val="single" w:sz="6" w:space="0" w:color="auto"/>
                    <w:bottom w:val="single" w:sz="6" w:space="0" w:color="auto"/>
                    <w:right w:val="single" w:sz="6" w:space="0" w:color="auto"/>
                  </w:tcBorders>
                </w:tcPr>
                <w:p w:rsidR="00987E10" w:rsidRPr="00BB686D" w:rsidRDefault="00987E10" w:rsidP="00987E10">
                  <w:pPr>
                    <w:jc w:val="center"/>
                    <w:rPr>
                      <w:b/>
                    </w:rPr>
                  </w:pPr>
                  <w:bookmarkStart w:id="39" w:name="_fs_a9nbsF25vkUKX8LIXCCD7Q_0_0_0" w:colFirst="0" w:colLast="0"/>
                  <w:r w:rsidRPr="00BB686D">
                    <w:rPr>
                      <w:b/>
                    </w:rPr>
                    <w:t>Digit</w:t>
                  </w:r>
                </w:p>
              </w:tc>
              <w:tc>
                <w:tcPr>
                  <w:tcW w:w="4320" w:type="dxa"/>
                  <w:tcBorders>
                    <w:top w:val="single" w:sz="6" w:space="0" w:color="auto"/>
                    <w:left w:val="single" w:sz="6" w:space="0" w:color="auto"/>
                    <w:bottom w:val="single" w:sz="6" w:space="0" w:color="auto"/>
                    <w:right w:val="single" w:sz="6" w:space="0" w:color="auto"/>
                  </w:tcBorders>
                </w:tcPr>
                <w:p w:rsidR="00987E10" w:rsidRPr="00BB686D" w:rsidRDefault="00987E10" w:rsidP="00987E10">
                  <w:pPr>
                    <w:jc w:val="center"/>
                    <w:rPr>
                      <w:b/>
                    </w:rPr>
                  </w:pPr>
                  <w:r w:rsidRPr="00BB686D">
                    <w:rPr>
                      <w:b/>
                    </w:rPr>
                    <w:t>What it Identifies</w:t>
                  </w:r>
                </w:p>
              </w:tc>
              <w:tc>
                <w:tcPr>
                  <w:tcW w:w="1890" w:type="dxa"/>
                  <w:tcBorders>
                    <w:top w:val="single" w:sz="6" w:space="0" w:color="auto"/>
                    <w:left w:val="single" w:sz="6" w:space="0" w:color="auto"/>
                    <w:bottom w:val="single" w:sz="6" w:space="0" w:color="auto"/>
                    <w:right w:val="single" w:sz="6" w:space="0" w:color="auto"/>
                  </w:tcBorders>
                </w:tcPr>
                <w:p w:rsidR="00987E10" w:rsidRPr="00BB686D" w:rsidRDefault="00987E10" w:rsidP="00987E10">
                  <w:pPr>
                    <w:jc w:val="center"/>
                    <w:rPr>
                      <w:b/>
                    </w:rPr>
                  </w:pPr>
                  <w:r w:rsidRPr="00BB686D">
                    <w:rPr>
                      <w:b/>
                    </w:rPr>
                    <w:t>Can it Change over the Life of the Loan?</w:t>
                  </w:r>
                </w:p>
              </w:tc>
            </w:tr>
            <w:bookmarkEnd w:id="39"/>
            <w:tr w:rsidR="00987E10" w:rsidRPr="009E4F0C" w:rsidTr="00247A30">
              <w:trPr>
                <w:cantSplit/>
              </w:trPr>
              <w:tc>
                <w:tcPr>
                  <w:tcW w:w="1170" w:type="dxa"/>
                  <w:tcBorders>
                    <w:top w:val="single" w:sz="6" w:space="0" w:color="auto"/>
                    <w:left w:val="single" w:sz="6" w:space="0" w:color="auto"/>
                    <w:bottom w:val="single" w:sz="6" w:space="0" w:color="auto"/>
                    <w:right w:val="single" w:sz="6" w:space="0" w:color="auto"/>
                  </w:tcBorders>
                </w:tcPr>
                <w:p w:rsidR="00987E10" w:rsidRPr="00BB686D" w:rsidRDefault="00987E10" w:rsidP="00987E10">
                  <w:r w:rsidRPr="00BB686D">
                    <w:t>Fifth</w:t>
                  </w:r>
                </w:p>
              </w:tc>
              <w:tc>
                <w:tcPr>
                  <w:tcW w:w="4320" w:type="dxa"/>
                  <w:tcBorders>
                    <w:top w:val="single" w:sz="6" w:space="0" w:color="auto"/>
                    <w:left w:val="single" w:sz="6" w:space="0" w:color="auto"/>
                    <w:bottom w:val="single" w:sz="6" w:space="0" w:color="auto"/>
                    <w:right w:val="single" w:sz="6" w:space="0" w:color="auto"/>
                  </w:tcBorders>
                </w:tcPr>
                <w:p w:rsidR="00987E10" w:rsidRPr="00BB686D" w:rsidRDefault="00987E10" w:rsidP="00987E10">
                  <w:r w:rsidRPr="00BB686D">
                    <w:t>Loan Type to differentiate loans based on legal authorities contained in 38 U</w:t>
                  </w:r>
                  <w:r w:rsidR="00BD597A">
                    <w:t>.</w:t>
                  </w:r>
                  <w:r w:rsidRPr="00BB686D">
                    <w:t>S</w:t>
                  </w:r>
                  <w:r w:rsidR="00BD597A">
                    <w:t>.</w:t>
                  </w:r>
                  <w:r w:rsidRPr="00BB686D">
                    <w:t>C</w:t>
                  </w:r>
                  <w:r w:rsidR="00BD597A">
                    <w:t>.</w:t>
                  </w:r>
                  <w:r w:rsidRPr="00BB686D">
                    <w:t xml:space="preserve"> chapter 37</w:t>
                  </w:r>
                </w:p>
                <w:p w:rsidR="00987E10" w:rsidRPr="00BB686D" w:rsidRDefault="00987E10" w:rsidP="00987E10">
                  <w:pPr>
                    <w:numPr>
                      <w:ilvl w:val="0"/>
                      <w:numId w:val="44"/>
                    </w:numPr>
                    <w:overflowPunct w:val="0"/>
                    <w:autoSpaceDE w:val="0"/>
                    <w:autoSpaceDN w:val="0"/>
                    <w:adjustRightInd w:val="0"/>
                    <w:textAlignment w:val="baseline"/>
                  </w:pPr>
                  <w:r w:rsidRPr="00BB686D">
                    <w:t>1 for Direct or NADL loans</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 xml:space="preserve">2 for Loans made before </w:t>
                  </w:r>
                  <w:r w:rsidR="00E921F9">
                    <w:t xml:space="preserve">January 1, </w:t>
                  </w:r>
                  <w:r w:rsidRPr="00BB686D">
                    <w:t>1990</w:t>
                  </w:r>
                  <w:r w:rsidR="007D3343">
                    <w:t>,</w:t>
                  </w:r>
                  <w:r w:rsidRPr="00BB686D">
                    <w:t xml:space="preserve"> and manufactured home loans</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3 for type 1 loans that have b</w:t>
                  </w:r>
                  <w:r w:rsidR="007D3343">
                    <w:t>een terminated and resold with v</w:t>
                  </w:r>
                  <w:r w:rsidRPr="00BB686D">
                    <w:t>endee financing</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4 for type 2 loans that have b</w:t>
                  </w:r>
                  <w:r w:rsidR="007D3343">
                    <w:t>een terminated and resold with v</w:t>
                  </w:r>
                  <w:r w:rsidRPr="00BB686D">
                    <w:t>endee financing</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5 for type 2 loans that were refunded and now serviced by VA</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 xml:space="preserve">6 for loans closed on or after </w:t>
                  </w:r>
                  <w:r w:rsidR="00E921F9">
                    <w:t xml:space="preserve">January 1, </w:t>
                  </w:r>
                  <w:r w:rsidRPr="00BB686D">
                    <w:t>1990</w:t>
                  </w:r>
                  <w:r w:rsidR="007D3343">
                    <w:t>,</w:t>
                  </w:r>
                  <w:r w:rsidRPr="00BB686D">
                    <w:t xml:space="preserve"> and not a manufactured home</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7 for type 6 loans that have b</w:t>
                  </w:r>
                  <w:r w:rsidR="007D3343">
                    <w:t>een terminated and resold with v</w:t>
                  </w:r>
                  <w:r w:rsidRPr="00BB686D">
                    <w:t>endee financing</w:t>
                  </w:r>
                  <w:r w:rsidR="00CF61E7">
                    <w:t>.</w:t>
                  </w:r>
                </w:p>
                <w:p w:rsidR="00987E10" w:rsidRPr="00BB686D" w:rsidRDefault="00987E10" w:rsidP="00987E10">
                  <w:pPr>
                    <w:numPr>
                      <w:ilvl w:val="0"/>
                      <w:numId w:val="44"/>
                    </w:numPr>
                    <w:overflowPunct w:val="0"/>
                    <w:autoSpaceDE w:val="0"/>
                    <w:autoSpaceDN w:val="0"/>
                    <w:adjustRightInd w:val="0"/>
                    <w:textAlignment w:val="baseline"/>
                  </w:pPr>
                  <w:r w:rsidRPr="00BB686D">
                    <w:t>8 for type 6 loans that have been refunded and now serviced by VA</w:t>
                  </w:r>
                  <w:r w:rsidR="00CF61E7">
                    <w:t>.</w:t>
                  </w:r>
                </w:p>
                <w:p w:rsidR="00987E10" w:rsidRPr="00BB686D" w:rsidRDefault="00987E10" w:rsidP="00987E10">
                  <w:pPr>
                    <w:ind w:left="720"/>
                  </w:pPr>
                </w:p>
              </w:tc>
              <w:tc>
                <w:tcPr>
                  <w:tcW w:w="1890" w:type="dxa"/>
                  <w:tcBorders>
                    <w:top w:val="single" w:sz="6" w:space="0" w:color="auto"/>
                    <w:left w:val="single" w:sz="6" w:space="0" w:color="auto"/>
                    <w:bottom w:val="single" w:sz="6" w:space="0" w:color="auto"/>
                    <w:right w:val="single" w:sz="6" w:space="0" w:color="auto"/>
                  </w:tcBorders>
                </w:tcPr>
                <w:p w:rsidR="00987E10" w:rsidRPr="00BB686D" w:rsidRDefault="00987E10" w:rsidP="00987E10">
                  <w:r w:rsidRPr="00BB686D">
                    <w:t>No</w:t>
                  </w:r>
                </w:p>
              </w:tc>
            </w:tr>
            <w:tr w:rsidR="00987E10" w:rsidRPr="009E4F0C" w:rsidTr="00247A30">
              <w:trPr>
                <w:cantSplit/>
              </w:trPr>
              <w:tc>
                <w:tcPr>
                  <w:tcW w:w="1170" w:type="dxa"/>
                  <w:tcBorders>
                    <w:top w:val="single" w:sz="6" w:space="0" w:color="auto"/>
                    <w:left w:val="single" w:sz="6" w:space="0" w:color="auto"/>
                    <w:bottom w:val="single" w:sz="6" w:space="0" w:color="auto"/>
                    <w:right w:val="single" w:sz="6" w:space="0" w:color="auto"/>
                  </w:tcBorders>
                </w:tcPr>
                <w:p w:rsidR="00987E10" w:rsidRPr="00BB686D" w:rsidRDefault="00E6329E" w:rsidP="00987E10">
                  <w:r w:rsidRPr="00BB686D">
                    <w:t>Last seven</w:t>
                  </w:r>
                  <w:r w:rsidR="00987E10" w:rsidRPr="00BB686D">
                    <w:t xml:space="preserve">  digits</w:t>
                  </w:r>
                </w:p>
              </w:tc>
              <w:tc>
                <w:tcPr>
                  <w:tcW w:w="4320" w:type="dxa"/>
                  <w:tcBorders>
                    <w:top w:val="single" w:sz="6" w:space="0" w:color="auto"/>
                    <w:left w:val="single" w:sz="6" w:space="0" w:color="auto"/>
                    <w:bottom w:val="single" w:sz="6" w:space="0" w:color="auto"/>
                    <w:right w:val="single" w:sz="6" w:space="0" w:color="auto"/>
                  </w:tcBorders>
                </w:tcPr>
                <w:p w:rsidR="00987E10" w:rsidRPr="00BB686D" w:rsidRDefault="00987E10" w:rsidP="00987E10">
                  <w:r w:rsidRPr="00BB686D">
                    <w:t>Serial number</w:t>
                  </w:r>
                </w:p>
              </w:tc>
              <w:tc>
                <w:tcPr>
                  <w:tcW w:w="1890" w:type="dxa"/>
                  <w:tcBorders>
                    <w:top w:val="single" w:sz="6" w:space="0" w:color="auto"/>
                    <w:left w:val="single" w:sz="6" w:space="0" w:color="auto"/>
                    <w:bottom w:val="single" w:sz="6" w:space="0" w:color="auto"/>
                    <w:right w:val="single" w:sz="6" w:space="0" w:color="auto"/>
                  </w:tcBorders>
                </w:tcPr>
                <w:p w:rsidR="00987E10" w:rsidRPr="00BB686D" w:rsidRDefault="00987E10" w:rsidP="00987E10">
                  <w:r w:rsidRPr="00BB686D">
                    <w:t>No</w:t>
                  </w:r>
                </w:p>
              </w:tc>
            </w:tr>
          </w:tbl>
          <w:p w:rsidR="00987E10" w:rsidRPr="009E4F0C" w:rsidRDefault="00987E10" w:rsidP="00987E10">
            <w:pPr>
              <w:pStyle w:val="BlockText"/>
              <w:rPr>
                <w:rFonts w:eastAsia="Arial Unicode MS"/>
              </w:rPr>
            </w:pPr>
          </w:p>
        </w:tc>
      </w:tr>
      <w:bookmarkEnd w:id="38"/>
    </w:tbl>
    <w:p w:rsidR="00987E10" w:rsidRPr="009E4F0C" w:rsidRDefault="00987E10" w:rsidP="00987E10">
      <w:pPr>
        <w:pStyle w:val="BlockLine"/>
        <w:ind w:left="1728"/>
        <w:rPr>
          <w:rFonts w:eastAsia="Arial Unicode MS"/>
        </w:rPr>
      </w:pPr>
    </w:p>
    <w:sectPr w:rsidR="00987E10" w:rsidRPr="009E4F0C" w:rsidSect="002149C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C9" w:rsidRDefault="001C79C9">
      <w:r>
        <w:separator/>
      </w:r>
    </w:p>
  </w:endnote>
  <w:endnote w:type="continuationSeparator" w:id="0">
    <w:p w:rsidR="001C79C9" w:rsidRDefault="001C79C9">
      <w:r>
        <w:continuationSeparator/>
      </w:r>
    </w:p>
  </w:endnote>
  <w:endnote w:type="continuationNotice" w:id="1">
    <w:p w:rsidR="001C79C9" w:rsidRDefault="001C7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2149CA" w:rsidRDefault="00847856" w:rsidP="002149CA">
    <w:pPr>
      <w:pStyle w:val="Footer"/>
      <w:rPr>
        <w:sz w:val="24"/>
      </w:rPr>
    </w:pPr>
    <w:r>
      <w:rPr>
        <w:sz w:val="24"/>
      </w:rPr>
      <w:t>6</w:t>
    </w:r>
    <w:r w:rsidRPr="002149CA">
      <w:rPr>
        <w:sz w:val="24"/>
      </w:rPr>
      <w:t>-</w:t>
    </w:r>
    <w:sdt>
      <w:sdtPr>
        <w:rPr>
          <w:sz w:val="24"/>
        </w:rPr>
        <w:id w:val="-2066948293"/>
        <w:docPartObj>
          <w:docPartGallery w:val="Page Numbers (Bottom of Page)"/>
          <w:docPartUnique/>
        </w:docPartObj>
      </w:sdtPr>
      <w:sdtEndPr>
        <w:rPr>
          <w:noProof/>
        </w:rPr>
      </w:sdtEndPr>
      <w:sdtContent>
        <w:r w:rsidRPr="002149CA">
          <w:rPr>
            <w:sz w:val="24"/>
          </w:rPr>
          <w:fldChar w:fldCharType="begin"/>
        </w:r>
        <w:r w:rsidRPr="002149CA">
          <w:rPr>
            <w:sz w:val="24"/>
          </w:rPr>
          <w:instrText xml:space="preserve"> PAGE   \* MERGEFORMAT </w:instrText>
        </w:r>
        <w:r w:rsidRPr="002149CA">
          <w:rPr>
            <w:sz w:val="24"/>
          </w:rPr>
          <w:fldChar w:fldCharType="separate"/>
        </w:r>
        <w:r w:rsidR="000914A0">
          <w:rPr>
            <w:noProof/>
            <w:sz w:val="24"/>
          </w:rPr>
          <w:t>10</w:t>
        </w:r>
        <w:r w:rsidRPr="002149CA">
          <w:rPr>
            <w:noProof/>
            <w:sz w:val="24"/>
          </w:rPr>
          <w:fldChar w:fldCharType="end"/>
        </w:r>
      </w:sdtContent>
    </w:sdt>
  </w:p>
  <w:p w:rsidR="00847856" w:rsidRPr="00C81577" w:rsidRDefault="00847856">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2149CA" w:rsidRDefault="00847856">
    <w:pPr>
      <w:pStyle w:val="Footer"/>
      <w:jc w:val="right"/>
      <w:rPr>
        <w:sz w:val="24"/>
      </w:rPr>
    </w:pPr>
    <w:r>
      <w:rPr>
        <w:sz w:val="24"/>
      </w:rPr>
      <w:t>6</w:t>
    </w:r>
    <w:r w:rsidRPr="002149CA">
      <w:rPr>
        <w:sz w:val="24"/>
      </w:rPr>
      <w:t>-</w:t>
    </w:r>
    <w:sdt>
      <w:sdtPr>
        <w:rPr>
          <w:sz w:val="24"/>
        </w:rPr>
        <w:id w:val="-702861731"/>
        <w:docPartObj>
          <w:docPartGallery w:val="Page Numbers (Bottom of Page)"/>
          <w:docPartUnique/>
        </w:docPartObj>
      </w:sdtPr>
      <w:sdtEndPr>
        <w:rPr>
          <w:noProof/>
        </w:rPr>
      </w:sdtEndPr>
      <w:sdtContent>
        <w:r w:rsidRPr="002149CA">
          <w:rPr>
            <w:sz w:val="24"/>
          </w:rPr>
          <w:fldChar w:fldCharType="begin"/>
        </w:r>
        <w:r w:rsidRPr="002149CA">
          <w:rPr>
            <w:sz w:val="24"/>
          </w:rPr>
          <w:instrText xml:space="preserve"> PAGE   \* MERGEFORMAT </w:instrText>
        </w:r>
        <w:r w:rsidRPr="002149CA">
          <w:rPr>
            <w:sz w:val="24"/>
          </w:rPr>
          <w:fldChar w:fldCharType="separate"/>
        </w:r>
        <w:r w:rsidR="000914A0">
          <w:rPr>
            <w:noProof/>
            <w:sz w:val="24"/>
          </w:rPr>
          <w:t>1</w:t>
        </w:r>
        <w:r w:rsidRPr="002149CA">
          <w:rPr>
            <w:noProof/>
            <w:sz w:val="24"/>
          </w:rPr>
          <w:fldChar w:fldCharType="end"/>
        </w:r>
      </w:sdtContent>
    </w:sdt>
  </w:p>
  <w:p w:rsidR="00847856" w:rsidRPr="00C81577" w:rsidRDefault="00847856" w:rsidP="00C81577">
    <w:pPr>
      <w:pStyle w:val="Footer"/>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9B3B42" w:rsidRDefault="00847856" w:rsidP="002149CA">
    <w:pPr>
      <w:pStyle w:val="Footer"/>
      <w:jc w:val="right"/>
    </w:pPr>
    <w:r>
      <w:rPr>
        <w:sz w:val="24"/>
      </w:rPr>
      <w:t>3</w:t>
    </w:r>
    <w:r w:rsidRPr="003B2FD4">
      <w:rPr>
        <w:sz w:val="24"/>
      </w:rPr>
      <w:t>-</w:t>
    </w:r>
    <w:r w:rsidRPr="003B2FD4">
      <w:rPr>
        <w:sz w:val="24"/>
      </w:rPr>
      <w:fldChar w:fldCharType="begin"/>
    </w:r>
    <w:r w:rsidRPr="003B2FD4">
      <w:rPr>
        <w:sz w:val="24"/>
      </w:rPr>
      <w:instrText xml:space="preserve"> PAGE   \* MERGEFORMAT </w:instrText>
    </w:r>
    <w:r w:rsidRPr="003B2FD4">
      <w:rPr>
        <w:sz w:val="24"/>
      </w:rPr>
      <w:fldChar w:fldCharType="separate"/>
    </w:r>
    <w:r>
      <w:rPr>
        <w:noProof/>
        <w:sz w:val="24"/>
      </w:rPr>
      <w:t>1</w:t>
    </w:r>
    <w:r w:rsidRPr="003B2FD4">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C9" w:rsidRDefault="001C79C9">
      <w:r>
        <w:separator/>
      </w:r>
    </w:p>
  </w:footnote>
  <w:footnote w:type="continuationSeparator" w:id="0">
    <w:p w:rsidR="001C79C9" w:rsidRDefault="001C79C9">
      <w:r>
        <w:continuationSeparator/>
      </w:r>
    </w:p>
  </w:footnote>
  <w:footnote w:type="continuationNotice" w:id="1">
    <w:p w:rsidR="001C79C9" w:rsidRDefault="001C7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E01A5F" w:rsidRDefault="00847856" w:rsidP="00E01A5F">
    <w:pPr>
      <w:tabs>
        <w:tab w:val="center" w:pos="4680"/>
        <w:tab w:val="right" w:pos="9360"/>
      </w:tabs>
      <w:overflowPunct w:val="0"/>
      <w:autoSpaceDE w:val="0"/>
      <w:autoSpaceDN w:val="0"/>
      <w:adjustRightInd w:val="0"/>
      <w:textAlignment w:val="baseline"/>
      <w:rPr>
        <w:i/>
        <w:szCs w:val="20"/>
      </w:rPr>
    </w:pPr>
    <w:r w:rsidRPr="00E01A5F">
      <w:rPr>
        <w:i/>
        <w:szCs w:val="20"/>
      </w:rPr>
      <w:t>M26-1, Revised</w:t>
    </w:r>
    <w:r w:rsidRPr="00E01A5F">
      <w:rPr>
        <w:i/>
        <w:szCs w:val="20"/>
      </w:rPr>
      <w:tab/>
    </w:r>
    <w:r w:rsidRPr="00E01A5F">
      <w:rPr>
        <w:i/>
        <w:szCs w:val="20"/>
      </w:rPr>
      <w:tab/>
    </w:r>
  </w:p>
  <w:p w:rsidR="00847856" w:rsidRPr="00E01A5F" w:rsidRDefault="00847856" w:rsidP="00E01A5F">
    <w:pPr>
      <w:tabs>
        <w:tab w:val="center" w:pos="4680"/>
        <w:tab w:val="right" w:pos="9360"/>
      </w:tabs>
      <w:overflowPunct w:val="0"/>
      <w:autoSpaceDE w:val="0"/>
      <w:autoSpaceDN w:val="0"/>
      <w:adjustRightInd w:val="0"/>
      <w:textAlignment w:val="baseline"/>
      <w:rPr>
        <w:i/>
        <w:szCs w:val="20"/>
      </w:rPr>
    </w:pPr>
    <w:r w:rsidRPr="00E01A5F">
      <w:rPr>
        <w:i/>
        <w:szCs w:val="20"/>
      </w:rPr>
      <w:t xml:space="preserve">Chapter </w:t>
    </w:r>
    <w:r>
      <w:rPr>
        <w:i/>
        <w:szCs w:val="20"/>
      </w:rPr>
      <w:t>6</w:t>
    </w:r>
    <w:r w:rsidRPr="00E01A5F">
      <w:rPr>
        <w:i/>
        <w:szCs w:val="20"/>
      </w:rPr>
      <w:t xml:space="preserve">:  </w:t>
    </w:r>
    <w:r>
      <w:rPr>
        <w:i/>
        <w:szCs w:val="20"/>
      </w:rPr>
      <w:t>Miscellaneous</w:t>
    </w:r>
  </w:p>
  <w:p w:rsidR="00847856" w:rsidRDefault="00847856">
    <w:pPr>
      <w:pStyle w:val="Header"/>
      <w:ind w:right="-4154"/>
    </w:pPr>
  </w:p>
  <w:p w:rsidR="00847856" w:rsidRDefault="00847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E01A5F" w:rsidRDefault="00847856" w:rsidP="00A530F1">
    <w:pPr>
      <w:pStyle w:val="Header"/>
      <w:tabs>
        <w:tab w:val="clear" w:pos="4320"/>
        <w:tab w:val="clear" w:pos="8640"/>
        <w:tab w:val="center" w:pos="4680"/>
        <w:tab w:val="right" w:pos="9360"/>
      </w:tabs>
      <w:rPr>
        <w:i/>
        <w:sz w:val="24"/>
      </w:rPr>
    </w:pPr>
    <w:r w:rsidRPr="00E01A5F">
      <w:rPr>
        <w:i/>
        <w:sz w:val="24"/>
      </w:rPr>
      <w:tab/>
    </w:r>
    <w:r w:rsidRPr="00E01A5F">
      <w:rPr>
        <w:i/>
        <w:sz w:val="24"/>
      </w:rPr>
      <w:tab/>
      <w:t>M26-1, Revised</w:t>
    </w:r>
    <w:r w:rsidRPr="00E01A5F">
      <w:rPr>
        <w:i/>
        <w:sz w:val="24"/>
      </w:rPr>
      <w:tab/>
    </w:r>
    <w:r w:rsidRPr="00E01A5F">
      <w:rPr>
        <w:i/>
        <w:sz w:val="24"/>
      </w:rPr>
      <w:tab/>
    </w:r>
  </w:p>
  <w:p w:rsidR="00847856" w:rsidRPr="00561E19" w:rsidRDefault="00847856" w:rsidP="00847856">
    <w:pPr>
      <w:pStyle w:val="Header"/>
      <w:jc w:val="right"/>
    </w:pPr>
    <w:r w:rsidRPr="00E01A5F">
      <w:rPr>
        <w:i/>
        <w:sz w:val="24"/>
      </w:rPr>
      <w:tab/>
      <w:t xml:space="preserve">                                                                      </w:t>
    </w:r>
    <w:r>
      <w:rPr>
        <w:i/>
        <w:sz w:val="24"/>
      </w:rPr>
      <w:t xml:space="preserve"> </w:t>
    </w:r>
    <w:r w:rsidRPr="00E01A5F">
      <w:rPr>
        <w:i/>
        <w:sz w:val="24"/>
      </w:rPr>
      <w:t xml:space="preserve">Chapter </w:t>
    </w:r>
    <w:r>
      <w:rPr>
        <w:i/>
        <w:sz w:val="24"/>
      </w:rPr>
      <w:t>6</w:t>
    </w:r>
    <w:r w:rsidRPr="00E01A5F">
      <w:rPr>
        <w:i/>
        <w:sz w:val="24"/>
      </w:rPr>
      <w:t xml:space="preserve">:  </w:t>
    </w:r>
    <w:r>
      <w:rPr>
        <w:i/>
        <w:sz w:val="24"/>
      </w:rPr>
      <w:t>Miscellaneous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6" w:rsidRPr="00E01A5F" w:rsidRDefault="00847856" w:rsidP="000E0D6F">
    <w:pPr>
      <w:pStyle w:val="Header"/>
      <w:tabs>
        <w:tab w:val="clear" w:pos="4320"/>
        <w:tab w:val="clear" w:pos="8640"/>
        <w:tab w:val="center" w:pos="4680"/>
        <w:tab w:val="right" w:pos="9360"/>
      </w:tabs>
      <w:rPr>
        <w:i/>
        <w:sz w:val="24"/>
      </w:rPr>
    </w:pPr>
    <w:r w:rsidRPr="00E01A5F">
      <w:rPr>
        <w:i/>
        <w:sz w:val="24"/>
      </w:rPr>
      <w:t>November XX, 2015</w:t>
    </w:r>
    <w:r w:rsidRPr="00E01A5F">
      <w:rPr>
        <w:i/>
        <w:sz w:val="24"/>
      </w:rPr>
      <w:tab/>
    </w:r>
    <w:r w:rsidRPr="00E01A5F">
      <w:rPr>
        <w:i/>
        <w:sz w:val="24"/>
      </w:rPr>
      <w:tab/>
      <w:t>M26-1, Revised</w:t>
    </w:r>
    <w:r w:rsidRPr="00E01A5F">
      <w:rPr>
        <w:i/>
        <w:sz w:val="24"/>
      </w:rPr>
      <w:tab/>
    </w:r>
    <w:r w:rsidRPr="00E01A5F">
      <w:rPr>
        <w:i/>
        <w:sz w:val="24"/>
      </w:rPr>
      <w:tab/>
    </w:r>
  </w:p>
  <w:p w:rsidR="00847856" w:rsidRPr="00E01A5F" w:rsidRDefault="00847856" w:rsidP="000E0D6F">
    <w:pPr>
      <w:pStyle w:val="Header"/>
      <w:tabs>
        <w:tab w:val="clear" w:pos="4320"/>
        <w:tab w:val="clear" w:pos="8640"/>
        <w:tab w:val="center" w:pos="4680"/>
        <w:tab w:val="right" w:pos="9360"/>
      </w:tabs>
      <w:rPr>
        <w:i/>
        <w:sz w:val="24"/>
      </w:rPr>
    </w:pPr>
    <w:r w:rsidRPr="00E01A5F">
      <w:rPr>
        <w:i/>
        <w:sz w:val="24"/>
      </w:rPr>
      <w:tab/>
      <w:t xml:space="preserve">                                                                      </w:t>
    </w:r>
    <w:r>
      <w:rPr>
        <w:i/>
        <w:sz w:val="24"/>
      </w:rPr>
      <w:t xml:space="preserve"> </w:t>
    </w:r>
    <w:r w:rsidRPr="00E01A5F">
      <w:rPr>
        <w:i/>
        <w:sz w:val="24"/>
      </w:rPr>
      <w:t>Chapter 3:  Fees and Charges Paid by the Borrower</w:t>
    </w:r>
  </w:p>
  <w:p w:rsidR="00847856" w:rsidRPr="00E01A5F" w:rsidRDefault="00847856" w:rsidP="000E0D6F">
    <w:pPr>
      <w:pStyle w:val="Header"/>
      <w:tabs>
        <w:tab w:val="clear" w:pos="4320"/>
        <w:tab w:val="clear" w:pos="8640"/>
        <w:tab w:val="center" w:pos="4680"/>
        <w:tab w:val="right" w:pos="936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868676"/>
    <w:lvl w:ilvl="0">
      <w:numFmt w:val="decimal"/>
      <w:lvlText w:val="*"/>
      <w:lvlJc w:val="left"/>
    </w:lvl>
  </w:abstractNum>
  <w:abstractNum w:abstractNumId="1">
    <w:nsid w:val="01C500C8"/>
    <w:multiLevelType w:val="hybridMultilevel"/>
    <w:tmpl w:val="3D8A2E86"/>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D73FB"/>
    <w:multiLevelType w:val="hybridMultilevel"/>
    <w:tmpl w:val="7794D8B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8D75618"/>
    <w:multiLevelType w:val="hybridMultilevel"/>
    <w:tmpl w:val="2A288E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9750374"/>
    <w:multiLevelType w:val="hybridMultilevel"/>
    <w:tmpl w:val="714E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05B37"/>
    <w:multiLevelType w:val="hybridMultilevel"/>
    <w:tmpl w:val="0AA01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E23CF"/>
    <w:multiLevelType w:val="hybridMultilevel"/>
    <w:tmpl w:val="CB70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71422"/>
    <w:multiLevelType w:val="hybridMultilevel"/>
    <w:tmpl w:val="38DA7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FF0AA6"/>
    <w:multiLevelType w:val="hybridMultilevel"/>
    <w:tmpl w:val="71E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87841"/>
    <w:multiLevelType w:val="hybridMultilevel"/>
    <w:tmpl w:val="675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91126"/>
    <w:multiLevelType w:val="hybridMultilevel"/>
    <w:tmpl w:val="3BBE7C7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2F060F"/>
    <w:multiLevelType w:val="hybridMultilevel"/>
    <w:tmpl w:val="42F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456A0"/>
    <w:multiLevelType w:val="hybridMultilevel"/>
    <w:tmpl w:val="F21E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44C7C"/>
    <w:multiLevelType w:val="hybridMultilevel"/>
    <w:tmpl w:val="10CCB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A2F1A"/>
    <w:multiLevelType w:val="hybridMultilevel"/>
    <w:tmpl w:val="57A82BB0"/>
    <w:lvl w:ilvl="0" w:tplc="04090001">
      <w:start w:val="1"/>
      <w:numFmt w:val="bullet"/>
      <w:lvlText w:val=""/>
      <w:lvlJc w:val="left"/>
      <w:pPr>
        <w:ind w:left="720" w:hanging="360"/>
      </w:pPr>
      <w:rPr>
        <w:rFonts w:ascii="Symbol" w:hAnsi="Symbol" w:hint="default"/>
      </w:rPr>
    </w:lvl>
    <w:lvl w:ilvl="1" w:tplc="D34C981A">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6481"/>
    <w:multiLevelType w:val="hybridMultilevel"/>
    <w:tmpl w:val="92A0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C4F33"/>
    <w:multiLevelType w:val="hybridMultilevel"/>
    <w:tmpl w:val="33884B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3A0213F2"/>
    <w:multiLevelType w:val="hybridMultilevel"/>
    <w:tmpl w:val="C3D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04D90"/>
    <w:multiLevelType w:val="hybridMultilevel"/>
    <w:tmpl w:val="9F0029D8"/>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586612"/>
    <w:multiLevelType w:val="hybridMultilevel"/>
    <w:tmpl w:val="FA846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64058B"/>
    <w:multiLevelType w:val="hybridMultilevel"/>
    <w:tmpl w:val="AC26A3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462776CE"/>
    <w:multiLevelType w:val="hybridMultilevel"/>
    <w:tmpl w:val="33884B3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2C57D4"/>
    <w:multiLevelType w:val="multilevel"/>
    <w:tmpl w:val="EB8880E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B647A45"/>
    <w:multiLevelType w:val="hybridMultilevel"/>
    <w:tmpl w:val="0C684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866CC"/>
    <w:multiLevelType w:val="hybridMultilevel"/>
    <w:tmpl w:val="433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B0712"/>
    <w:multiLevelType w:val="hybridMultilevel"/>
    <w:tmpl w:val="0074C1C6"/>
    <w:lvl w:ilvl="0" w:tplc="D9868676">
      <w:start w:val="1"/>
      <w:numFmt w:val="bullet"/>
      <w:lvlText w:val=""/>
      <w:legacy w:legacy="1" w:legacySpace="120" w:legacyIndent="360"/>
      <w:lvlJc w:val="left"/>
      <w:pPr>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6B4084"/>
    <w:multiLevelType w:val="hybridMultilevel"/>
    <w:tmpl w:val="B7104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F7752"/>
    <w:multiLevelType w:val="hybridMultilevel"/>
    <w:tmpl w:val="9DF2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B11B3F"/>
    <w:multiLevelType w:val="hybridMultilevel"/>
    <w:tmpl w:val="DB1A08F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9">
    <w:nsid w:val="592107DE"/>
    <w:multiLevelType w:val="hybridMultilevel"/>
    <w:tmpl w:val="CD6E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EB2A77"/>
    <w:multiLevelType w:val="hybridMultilevel"/>
    <w:tmpl w:val="861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01E09"/>
    <w:multiLevelType w:val="multilevel"/>
    <w:tmpl w:val="20746666"/>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F160A11"/>
    <w:multiLevelType w:val="hybridMultilevel"/>
    <w:tmpl w:val="98C2BAFC"/>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C377FF"/>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17C0CE5"/>
    <w:multiLevelType w:val="hybridMultilevel"/>
    <w:tmpl w:val="B22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D4C71"/>
    <w:multiLevelType w:val="hybridMultilevel"/>
    <w:tmpl w:val="2F0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E21AF"/>
    <w:multiLevelType w:val="hybridMultilevel"/>
    <w:tmpl w:val="F8E05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78B016C"/>
    <w:multiLevelType w:val="hybridMultilevel"/>
    <w:tmpl w:val="7A603ED4"/>
    <w:lvl w:ilvl="0" w:tplc="F22C3D3C">
      <w:numFmt w:val="bullet"/>
      <w:lvlText w:val=""/>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8">
    <w:nsid w:val="696517B3"/>
    <w:multiLevelType w:val="hybridMultilevel"/>
    <w:tmpl w:val="C0A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F2BE5"/>
    <w:multiLevelType w:val="hybridMultilevel"/>
    <w:tmpl w:val="4D228DC4"/>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7E585E"/>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2E32CFD"/>
    <w:multiLevelType w:val="hybridMultilevel"/>
    <w:tmpl w:val="167A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F417EE"/>
    <w:multiLevelType w:val="multilevel"/>
    <w:tmpl w:val="CB32C74C"/>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3">
    <w:abstractNumId w:val="27"/>
  </w:num>
  <w:num w:numId="4">
    <w:abstractNumId w:val="5"/>
  </w:num>
  <w:num w:numId="5">
    <w:abstractNumId w:val="3"/>
  </w:num>
  <w:num w:numId="6">
    <w:abstractNumId w:val="20"/>
  </w:num>
  <w:num w:numId="7">
    <w:abstractNumId w:val="10"/>
  </w:num>
  <w:num w:numId="8">
    <w:abstractNumId w:val="2"/>
  </w:num>
  <w:num w:numId="9">
    <w:abstractNumId w:val="37"/>
  </w:num>
  <w:num w:numId="10">
    <w:abstractNumId w:val="29"/>
  </w:num>
  <w:num w:numId="11">
    <w:abstractNumId w:val="26"/>
  </w:num>
  <w:num w:numId="12">
    <w:abstractNumId w:val="13"/>
  </w:num>
  <w:num w:numId="13">
    <w:abstractNumId w:val="16"/>
  </w:num>
  <w:num w:numId="14">
    <w:abstractNumId w:val="41"/>
  </w:num>
  <w:num w:numId="15">
    <w:abstractNumId w:val="36"/>
  </w:num>
  <w:num w:numId="16">
    <w:abstractNumId w:val="7"/>
  </w:num>
  <w:num w:numId="17">
    <w:abstractNumId w:val="25"/>
  </w:num>
  <w:num w:numId="18">
    <w:abstractNumId w:val="18"/>
  </w:num>
  <w:num w:numId="19">
    <w:abstractNumId w:val="32"/>
  </w:num>
  <w:num w:numId="20">
    <w:abstractNumId w:val="39"/>
  </w:num>
  <w:num w:numId="21">
    <w:abstractNumId w:val="1"/>
  </w:num>
  <w:num w:numId="22">
    <w:abstractNumId w:val="21"/>
  </w:num>
  <w:num w:numId="23">
    <w:abstractNumId w:val="19"/>
  </w:num>
  <w:num w:numId="24">
    <w:abstractNumId w:val="40"/>
  </w:num>
  <w:num w:numId="25">
    <w:abstractNumId w:val="33"/>
  </w:num>
  <w:num w:numId="26">
    <w:abstractNumId w:val="23"/>
  </w:num>
  <w:num w:numId="27">
    <w:abstractNumId w:val="15"/>
  </w:num>
  <w:num w:numId="28">
    <w:abstractNumId w:val="34"/>
  </w:num>
  <w:num w:numId="29">
    <w:abstractNumId w:val="11"/>
  </w:num>
  <w:num w:numId="30">
    <w:abstractNumId w:val="17"/>
  </w:num>
  <w:num w:numId="31">
    <w:abstractNumId w:val="24"/>
  </w:num>
  <w:num w:numId="32">
    <w:abstractNumId w:val="35"/>
  </w:num>
  <w:num w:numId="33">
    <w:abstractNumId w:val="8"/>
  </w:num>
  <w:num w:numId="34">
    <w:abstractNumId w:val="4"/>
  </w:num>
  <w:num w:numId="35">
    <w:abstractNumId w:val="9"/>
  </w:num>
  <w:num w:numId="36">
    <w:abstractNumId w:val="14"/>
  </w:num>
  <w:num w:numId="37">
    <w:abstractNumId w:val="42"/>
  </w:num>
  <w:num w:numId="38">
    <w:abstractNumId w:val="22"/>
  </w:num>
  <w:num w:numId="39">
    <w:abstractNumId w:val="31"/>
  </w:num>
  <w:num w:numId="40">
    <w:abstractNumId w:val="28"/>
  </w:num>
  <w:num w:numId="41">
    <w:abstractNumId w:val="38"/>
  </w:num>
  <w:num w:numId="42">
    <w:abstractNumId w:val="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65"/>
    <w:rsid w:val="00007B17"/>
    <w:rsid w:val="00012E94"/>
    <w:rsid w:val="0001306D"/>
    <w:rsid w:val="00014493"/>
    <w:rsid w:val="00015C88"/>
    <w:rsid w:val="00017742"/>
    <w:rsid w:val="00017BA1"/>
    <w:rsid w:val="0002445F"/>
    <w:rsid w:val="00025462"/>
    <w:rsid w:val="000276FA"/>
    <w:rsid w:val="0003629B"/>
    <w:rsid w:val="00036802"/>
    <w:rsid w:val="00037643"/>
    <w:rsid w:val="00041E93"/>
    <w:rsid w:val="000446EA"/>
    <w:rsid w:val="00046908"/>
    <w:rsid w:val="00053ED8"/>
    <w:rsid w:val="000546D9"/>
    <w:rsid w:val="00057342"/>
    <w:rsid w:val="000649A3"/>
    <w:rsid w:val="000667C7"/>
    <w:rsid w:val="00070A37"/>
    <w:rsid w:val="00073545"/>
    <w:rsid w:val="0007409D"/>
    <w:rsid w:val="00075B60"/>
    <w:rsid w:val="00076E71"/>
    <w:rsid w:val="00077656"/>
    <w:rsid w:val="000914A0"/>
    <w:rsid w:val="00097418"/>
    <w:rsid w:val="00097C00"/>
    <w:rsid w:val="000A1A19"/>
    <w:rsid w:val="000A36A0"/>
    <w:rsid w:val="000A5600"/>
    <w:rsid w:val="000A74C7"/>
    <w:rsid w:val="000B1D29"/>
    <w:rsid w:val="000B30AD"/>
    <w:rsid w:val="000C1D8D"/>
    <w:rsid w:val="000C26D0"/>
    <w:rsid w:val="000C4903"/>
    <w:rsid w:val="000C4A20"/>
    <w:rsid w:val="000C4D25"/>
    <w:rsid w:val="000D1B86"/>
    <w:rsid w:val="000D4B99"/>
    <w:rsid w:val="000D6C4D"/>
    <w:rsid w:val="000E0D6F"/>
    <w:rsid w:val="000E4393"/>
    <w:rsid w:val="000F13DD"/>
    <w:rsid w:val="000F18DF"/>
    <w:rsid w:val="000F2E69"/>
    <w:rsid w:val="000F44DF"/>
    <w:rsid w:val="000F495B"/>
    <w:rsid w:val="000F5DA7"/>
    <w:rsid w:val="0010406B"/>
    <w:rsid w:val="00106C89"/>
    <w:rsid w:val="00110DFE"/>
    <w:rsid w:val="0011618F"/>
    <w:rsid w:val="00116C07"/>
    <w:rsid w:val="00117498"/>
    <w:rsid w:val="00130697"/>
    <w:rsid w:val="00132853"/>
    <w:rsid w:val="001331AC"/>
    <w:rsid w:val="00141CF0"/>
    <w:rsid w:val="00145B24"/>
    <w:rsid w:val="00146280"/>
    <w:rsid w:val="001477A2"/>
    <w:rsid w:val="001516A6"/>
    <w:rsid w:val="00155BFE"/>
    <w:rsid w:val="001564EE"/>
    <w:rsid w:val="00162F2A"/>
    <w:rsid w:val="00166131"/>
    <w:rsid w:val="00174EA8"/>
    <w:rsid w:val="00176557"/>
    <w:rsid w:val="00182A72"/>
    <w:rsid w:val="00185EB5"/>
    <w:rsid w:val="001923B2"/>
    <w:rsid w:val="0019251D"/>
    <w:rsid w:val="00193E5E"/>
    <w:rsid w:val="001965FA"/>
    <w:rsid w:val="001A1093"/>
    <w:rsid w:val="001A15C4"/>
    <w:rsid w:val="001A7EF6"/>
    <w:rsid w:val="001B1C37"/>
    <w:rsid w:val="001B2A55"/>
    <w:rsid w:val="001C2080"/>
    <w:rsid w:val="001C5417"/>
    <w:rsid w:val="001C79C9"/>
    <w:rsid w:val="001D4391"/>
    <w:rsid w:val="001E4B76"/>
    <w:rsid w:val="001F32A7"/>
    <w:rsid w:val="001F51A1"/>
    <w:rsid w:val="00203BA4"/>
    <w:rsid w:val="002041EA"/>
    <w:rsid w:val="0020760D"/>
    <w:rsid w:val="0021293A"/>
    <w:rsid w:val="002149CA"/>
    <w:rsid w:val="0022114F"/>
    <w:rsid w:val="002219F9"/>
    <w:rsid w:val="00221D90"/>
    <w:rsid w:val="00223B6E"/>
    <w:rsid w:val="00227CC0"/>
    <w:rsid w:val="00231449"/>
    <w:rsid w:val="00236108"/>
    <w:rsid w:val="00236714"/>
    <w:rsid w:val="00237296"/>
    <w:rsid w:val="00237741"/>
    <w:rsid w:val="00240B79"/>
    <w:rsid w:val="00242DB7"/>
    <w:rsid w:val="002458A7"/>
    <w:rsid w:val="002500C2"/>
    <w:rsid w:val="00263428"/>
    <w:rsid w:val="002742BE"/>
    <w:rsid w:val="00275DB2"/>
    <w:rsid w:val="00284A76"/>
    <w:rsid w:val="00285B5B"/>
    <w:rsid w:val="00285EC4"/>
    <w:rsid w:val="0029215E"/>
    <w:rsid w:val="002933FC"/>
    <w:rsid w:val="00294693"/>
    <w:rsid w:val="00297E40"/>
    <w:rsid w:val="002A38A2"/>
    <w:rsid w:val="002B25B8"/>
    <w:rsid w:val="002B4251"/>
    <w:rsid w:val="002B513D"/>
    <w:rsid w:val="002C275C"/>
    <w:rsid w:val="002C4813"/>
    <w:rsid w:val="002D7A3A"/>
    <w:rsid w:val="002E76DE"/>
    <w:rsid w:val="002F48E4"/>
    <w:rsid w:val="002F58A0"/>
    <w:rsid w:val="002F5FC8"/>
    <w:rsid w:val="002F6EB6"/>
    <w:rsid w:val="003010B9"/>
    <w:rsid w:val="00303F7C"/>
    <w:rsid w:val="00310B7B"/>
    <w:rsid w:val="00322AAE"/>
    <w:rsid w:val="00325B29"/>
    <w:rsid w:val="00330FAD"/>
    <w:rsid w:val="00332986"/>
    <w:rsid w:val="003349A6"/>
    <w:rsid w:val="00335FA4"/>
    <w:rsid w:val="003363F4"/>
    <w:rsid w:val="003405A3"/>
    <w:rsid w:val="0034375B"/>
    <w:rsid w:val="00343C2F"/>
    <w:rsid w:val="00345B75"/>
    <w:rsid w:val="003477C4"/>
    <w:rsid w:val="00352CB0"/>
    <w:rsid w:val="0037389D"/>
    <w:rsid w:val="0038482F"/>
    <w:rsid w:val="00384E72"/>
    <w:rsid w:val="00385008"/>
    <w:rsid w:val="00385D10"/>
    <w:rsid w:val="003934DB"/>
    <w:rsid w:val="003938C6"/>
    <w:rsid w:val="0039460B"/>
    <w:rsid w:val="0039682E"/>
    <w:rsid w:val="003969C2"/>
    <w:rsid w:val="00397BE9"/>
    <w:rsid w:val="003A13BD"/>
    <w:rsid w:val="003A2460"/>
    <w:rsid w:val="003A380F"/>
    <w:rsid w:val="003B0A9E"/>
    <w:rsid w:val="003B15B3"/>
    <w:rsid w:val="003C1FC6"/>
    <w:rsid w:val="003C4D3B"/>
    <w:rsid w:val="003C5165"/>
    <w:rsid w:val="003D37D7"/>
    <w:rsid w:val="003E1AE0"/>
    <w:rsid w:val="003E7985"/>
    <w:rsid w:val="003F008C"/>
    <w:rsid w:val="003F32C9"/>
    <w:rsid w:val="003F4FB1"/>
    <w:rsid w:val="003F509F"/>
    <w:rsid w:val="003F5A87"/>
    <w:rsid w:val="004028D1"/>
    <w:rsid w:val="00407941"/>
    <w:rsid w:val="00410865"/>
    <w:rsid w:val="00410C94"/>
    <w:rsid w:val="00411065"/>
    <w:rsid w:val="0041643C"/>
    <w:rsid w:val="00422B70"/>
    <w:rsid w:val="0042516F"/>
    <w:rsid w:val="004312ED"/>
    <w:rsid w:val="00434181"/>
    <w:rsid w:val="0043498A"/>
    <w:rsid w:val="0043788F"/>
    <w:rsid w:val="00457CE2"/>
    <w:rsid w:val="00476DAA"/>
    <w:rsid w:val="004808CC"/>
    <w:rsid w:val="00486C01"/>
    <w:rsid w:val="0049158C"/>
    <w:rsid w:val="004968A3"/>
    <w:rsid w:val="004A1CE1"/>
    <w:rsid w:val="004A7AAC"/>
    <w:rsid w:val="004C2040"/>
    <w:rsid w:val="004C3DCB"/>
    <w:rsid w:val="004C65F2"/>
    <w:rsid w:val="004D1297"/>
    <w:rsid w:val="004D1CF8"/>
    <w:rsid w:val="004D288B"/>
    <w:rsid w:val="004D5820"/>
    <w:rsid w:val="004D79B2"/>
    <w:rsid w:val="004E07FC"/>
    <w:rsid w:val="004E18EB"/>
    <w:rsid w:val="004E33EC"/>
    <w:rsid w:val="004E4996"/>
    <w:rsid w:val="004E5979"/>
    <w:rsid w:val="004E6F89"/>
    <w:rsid w:val="004F2AAE"/>
    <w:rsid w:val="00500AE1"/>
    <w:rsid w:val="005029CE"/>
    <w:rsid w:val="0050445C"/>
    <w:rsid w:val="00505084"/>
    <w:rsid w:val="0050632B"/>
    <w:rsid w:val="00514497"/>
    <w:rsid w:val="0051681B"/>
    <w:rsid w:val="00521A50"/>
    <w:rsid w:val="0053293B"/>
    <w:rsid w:val="005337B0"/>
    <w:rsid w:val="00534E64"/>
    <w:rsid w:val="0054417F"/>
    <w:rsid w:val="00550EE3"/>
    <w:rsid w:val="00557E2F"/>
    <w:rsid w:val="00561E19"/>
    <w:rsid w:val="0056686B"/>
    <w:rsid w:val="00570636"/>
    <w:rsid w:val="00574B85"/>
    <w:rsid w:val="00584643"/>
    <w:rsid w:val="00585CC5"/>
    <w:rsid w:val="00586627"/>
    <w:rsid w:val="0058666C"/>
    <w:rsid w:val="00587406"/>
    <w:rsid w:val="005907F3"/>
    <w:rsid w:val="00590B80"/>
    <w:rsid w:val="00593E50"/>
    <w:rsid w:val="00596766"/>
    <w:rsid w:val="00596CC5"/>
    <w:rsid w:val="005A34A1"/>
    <w:rsid w:val="005A3CC0"/>
    <w:rsid w:val="005A4BF6"/>
    <w:rsid w:val="005C0642"/>
    <w:rsid w:val="005C165D"/>
    <w:rsid w:val="005C5767"/>
    <w:rsid w:val="005E2364"/>
    <w:rsid w:val="005E4C02"/>
    <w:rsid w:val="005E68B2"/>
    <w:rsid w:val="005E7126"/>
    <w:rsid w:val="005F2C60"/>
    <w:rsid w:val="00602D1D"/>
    <w:rsid w:val="0061048D"/>
    <w:rsid w:val="0061055D"/>
    <w:rsid w:val="00612633"/>
    <w:rsid w:val="006139FE"/>
    <w:rsid w:val="00615F10"/>
    <w:rsid w:val="006172ED"/>
    <w:rsid w:val="00625986"/>
    <w:rsid w:val="00627CCC"/>
    <w:rsid w:val="00635067"/>
    <w:rsid w:val="00643C1F"/>
    <w:rsid w:val="00646E83"/>
    <w:rsid w:val="00653AA0"/>
    <w:rsid w:val="00656AF8"/>
    <w:rsid w:val="0066055A"/>
    <w:rsid w:val="006618D9"/>
    <w:rsid w:val="00661974"/>
    <w:rsid w:val="00663894"/>
    <w:rsid w:val="00664569"/>
    <w:rsid w:val="00674D1D"/>
    <w:rsid w:val="006766D6"/>
    <w:rsid w:val="006776B1"/>
    <w:rsid w:val="006818B3"/>
    <w:rsid w:val="0068208A"/>
    <w:rsid w:val="006839B6"/>
    <w:rsid w:val="00683AB5"/>
    <w:rsid w:val="00684F86"/>
    <w:rsid w:val="00694470"/>
    <w:rsid w:val="00696E65"/>
    <w:rsid w:val="006A0D0A"/>
    <w:rsid w:val="006A24F6"/>
    <w:rsid w:val="006A3B46"/>
    <w:rsid w:val="006A5621"/>
    <w:rsid w:val="006A794F"/>
    <w:rsid w:val="006B0533"/>
    <w:rsid w:val="006B4789"/>
    <w:rsid w:val="006B4971"/>
    <w:rsid w:val="006C2F9D"/>
    <w:rsid w:val="006C32EF"/>
    <w:rsid w:val="006C478F"/>
    <w:rsid w:val="006C4D39"/>
    <w:rsid w:val="006C740E"/>
    <w:rsid w:val="006D31C4"/>
    <w:rsid w:val="006D405C"/>
    <w:rsid w:val="006D4D7B"/>
    <w:rsid w:val="006E3789"/>
    <w:rsid w:val="006E46F8"/>
    <w:rsid w:val="006E7FED"/>
    <w:rsid w:val="006F40E7"/>
    <w:rsid w:val="006F77D9"/>
    <w:rsid w:val="00707F44"/>
    <w:rsid w:val="0071509A"/>
    <w:rsid w:val="0071681B"/>
    <w:rsid w:val="00721DE7"/>
    <w:rsid w:val="00733B1C"/>
    <w:rsid w:val="00734458"/>
    <w:rsid w:val="007417C5"/>
    <w:rsid w:val="00746680"/>
    <w:rsid w:val="00751389"/>
    <w:rsid w:val="007537FD"/>
    <w:rsid w:val="007546B9"/>
    <w:rsid w:val="00760C2B"/>
    <w:rsid w:val="0076173D"/>
    <w:rsid w:val="00762C48"/>
    <w:rsid w:val="007659E9"/>
    <w:rsid w:val="00770BCE"/>
    <w:rsid w:val="00774F6A"/>
    <w:rsid w:val="00776CB0"/>
    <w:rsid w:val="00777523"/>
    <w:rsid w:val="007804D0"/>
    <w:rsid w:val="007841B9"/>
    <w:rsid w:val="007918C4"/>
    <w:rsid w:val="007968CE"/>
    <w:rsid w:val="007A1684"/>
    <w:rsid w:val="007B0A0E"/>
    <w:rsid w:val="007B2321"/>
    <w:rsid w:val="007B7D85"/>
    <w:rsid w:val="007C0E6B"/>
    <w:rsid w:val="007C2D02"/>
    <w:rsid w:val="007C7818"/>
    <w:rsid w:val="007D1D72"/>
    <w:rsid w:val="007D2593"/>
    <w:rsid w:val="007D3343"/>
    <w:rsid w:val="007E6CB2"/>
    <w:rsid w:val="007F0EEE"/>
    <w:rsid w:val="007F594E"/>
    <w:rsid w:val="007F776D"/>
    <w:rsid w:val="007F7A02"/>
    <w:rsid w:val="00800A0E"/>
    <w:rsid w:val="0080392E"/>
    <w:rsid w:val="00806486"/>
    <w:rsid w:val="00811E6C"/>
    <w:rsid w:val="00811FF6"/>
    <w:rsid w:val="008143AF"/>
    <w:rsid w:val="008176D8"/>
    <w:rsid w:val="00817A56"/>
    <w:rsid w:val="008216EE"/>
    <w:rsid w:val="00822049"/>
    <w:rsid w:val="00823898"/>
    <w:rsid w:val="008265C4"/>
    <w:rsid w:val="00827319"/>
    <w:rsid w:val="00830B69"/>
    <w:rsid w:val="008350FB"/>
    <w:rsid w:val="008465DE"/>
    <w:rsid w:val="00847559"/>
    <w:rsid w:val="00847856"/>
    <w:rsid w:val="00847EEA"/>
    <w:rsid w:val="00862011"/>
    <w:rsid w:val="00865F31"/>
    <w:rsid w:val="008741CE"/>
    <w:rsid w:val="008767F3"/>
    <w:rsid w:val="00887AA5"/>
    <w:rsid w:val="008973AC"/>
    <w:rsid w:val="008A7954"/>
    <w:rsid w:val="008B3DF1"/>
    <w:rsid w:val="008B4442"/>
    <w:rsid w:val="008C01E1"/>
    <w:rsid w:val="008C2B9E"/>
    <w:rsid w:val="008C31BF"/>
    <w:rsid w:val="008D52BB"/>
    <w:rsid w:val="008E02E6"/>
    <w:rsid w:val="008E205B"/>
    <w:rsid w:val="008E666F"/>
    <w:rsid w:val="008E77F8"/>
    <w:rsid w:val="008F384C"/>
    <w:rsid w:val="008F470C"/>
    <w:rsid w:val="0090198D"/>
    <w:rsid w:val="00903E03"/>
    <w:rsid w:val="00910198"/>
    <w:rsid w:val="00913E78"/>
    <w:rsid w:val="0091673B"/>
    <w:rsid w:val="0092291D"/>
    <w:rsid w:val="0092760E"/>
    <w:rsid w:val="00931459"/>
    <w:rsid w:val="009346BE"/>
    <w:rsid w:val="009404CC"/>
    <w:rsid w:val="009442D1"/>
    <w:rsid w:val="00945D06"/>
    <w:rsid w:val="00950386"/>
    <w:rsid w:val="00950451"/>
    <w:rsid w:val="0095151E"/>
    <w:rsid w:val="00962BB7"/>
    <w:rsid w:val="00966494"/>
    <w:rsid w:val="00976357"/>
    <w:rsid w:val="00976FCD"/>
    <w:rsid w:val="00977168"/>
    <w:rsid w:val="00982D5C"/>
    <w:rsid w:val="00987256"/>
    <w:rsid w:val="0098743C"/>
    <w:rsid w:val="0098769C"/>
    <w:rsid w:val="00987E10"/>
    <w:rsid w:val="00991545"/>
    <w:rsid w:val="00996E5B"/>
    <w:rsid w:val="009A0E14"/>
    <w:rsid w:val="009A1A5E"/>
    <w:rsid w:val="009A20CD"/>
    <w:rsid w:val="009A2E1E"/>
    <w:rsid w:val="009A3ADC"/>
    <w:rsid w:val="009A3F62"/>
    <w:rsid w:val="009A6123"/>
    <w:rsid w:val="009B0106"/>
    <w:rsid w:val="009B3105"/>
    <w:rsid w:val="009B3B42"/>
    <w:rsid w:val="009B6363"/>
    <w:rsid w:val="009C2E7E"/>
    <w:rsid w:val="009E4039"/>
    <w:rsid w:val="009E4F0C"/>
    <w:rsid w:val="009F1C6E"/>
    <w:rsid w:val="009F5133"/>
    <w:rsid w:val="009F51BC"/>
    <w:rsid w:val="009F5BB4"/>
    <w:rsid w:val="009F6509"/>
    <w:rsid w:val="00A0604F"/>
    <w:rsid w:val="00A140F0"/>
    <w:rsid w:val="00A1513B"/>
    <w:rsid w:val="00A15A97"/>
    <w:rsid w:val="00A2214C"/>
    <w:rsid w:val="00A244E8"/>
    <w:rsid w:val="00A32D2B"/>
    <w:rsid w:val="00A367D4"/>
    <w:rsid w:val="00A36C17"/>
    <w:rsid w:val="00A36EBB"/>
    <w:rsid w:val="00A43B29"/>
    <w:rsid w:val="00A530F1"/>
    <w:rsid w:val="00A5567B"/>
    <w:rsid w:val="00A644BD"/>
    <w:rsid w:val="00A650EF"/>
    <w:rsid w:val="00A7350F"/>
    <w:rsid w:val="00A86ABB"/>
    <w:rsid w:val="00AA7D62"/>
    <w:rsid w:val="00AC082B"/>
    <w:rsid w:val="00AC2378"/>
    <w:rsid w:val="00AC27FA"/>
    <w:rsid w:val="00AC3AC3"/>
    <w:rsid w:val="00AD1B36"/>
    <w:rsid w:val="00AD3DF1"/>
    <w:rsid w:val="00AD79BC"/>
    <w:rsid w:val="00AE1E2B"/>
    <w:rsid w:val="00AE6A90"/>
    <w:rsid w:val="00AE71DC"/>
    <w:rsid w:val="00AE751D"/>
    <w:rsid w:val="00AF0492"/>
    <w:rsid w:val="00AF5C69"/>
    <w:rsid w:val="00B02013"/>
    <w:rsid w:val="00B04A5E"/>
    <w:rsid w:val="00B056EF"/>
    <w:rsid w:val="00B129BC"/>
    <w:rsid w:val="00B158AD"/>
    <w:rsid w:val="00B16C33"/>
    <w:rsid w:val="00B22009"/>
    <w:rsid w:val="00B22783"/>
    <w:rsid w:val="00B22E88"/>
    <w:rsid w:val="00B25970"/>
    <w:rsid w:val="00B26225"/>
    <w:rsid w:val="00B27A40"/>
    <w:rsid w:val="00B348C7"/>
    <w:rsid w:val="00B35FB0"/>
    <w:rsid w:val="00B419F7"/>
    <w:rsid w:val="00B43042"/>
    <w:rsid w:val="00B452B5"/>
    <w:rsid w:val="00B51BC0"/>
    <w:rsid w:val="00B52751"/>
    <w:rsid w:val="00B54018"/>
    <w:rsid w:val="00B55677"/>
    <w:rsid w:val="00B60F32"/>
    <w:rsid w:val="00B71C06"/>
    <w:rsid w:val="00B764CD"/>
    <w:rsid w:val="00B76B75"/>
    <w:rsid w:val="00B8028D"/>
    <w:rsid w:val="00B81407"/>
    <w:rsid w:val="00B82DF1"/>
    <w:rsid w:val="00B90228"/>
    <w:rsid w:val="00B90C64"/>
    <w:rsid w:val="00B9298D"/>
    <w:rsid w:val="00B92FA0"/>
    <w:rsid w:val="00B97752"/>
    <w:rsid w:val="00B97F54"/>
    <w:rsid w:val="00BB1BE6"/>
    <w:rsid w:val="00BB5937"/>
    <w:rsid w:val="00BB686D"/>
    <w:rsid w:val="00BB792C"/>
    <w:rsid w:val="00BC547C"/>
    <w:rsid w:val="00BC6328"/>
    <w:rsid w:val="00BD000F"/>
    <w:rsid w:val="00BD4FDE"/>
    <w:rsid w:val="00BD56C0"/>
    <w:rsid w:val="00BD597A"/>
    <w:rsid w:val="00BE0C1C"/>
    <w:rsid w:val="00BE2C08"/>
    <w:rsid w:val="00BE3F19"/>
    <w:rsid w:val="00BE55FF"/>
    <w:rsid w:val="00BE6568"/>
    <w:rsid w:val="00BE7FEF"/>
    <w:rsid w:val="00BF0144"/>
    <w:rsid w:val="00BF0FF0"/>
    <w:rsid w:val="00BF10B5"/>
    <w:rsid w:val="00BF31B9"/>
    <w:rsid w:val="00BF7B3B"/>
    <w:rsid w:val="00C043EC"/>
    <w:rsid w:val="00C044B2"/>
    <w:rsid w:val="00C05462"/>
    <w:rsid w:val="00C06A30"/>
    <w:rsid w:val="00C1219C"/>
    <w:rsid w:val="00C12A0B"/>
    <w:rsid w:val="00C1511E"/>
    <w:rsid w:val="00C15F6B"/>
    <w:rsid w:val="00C17D01"/>
    <w:rsid w:val="00C23AE5"/>
    <w:rsid w:val="00C2647E"/>
    <w:rsid w:val="00C31778"/>
    <w:rsid w:val="00C37C57"/>
    <w:rsid w:val="00C4444F"/>
    <w:rsid w:val="00C47313"/>
    <w:rsid w:val="00C50914"/>
    <w:rsid w:val="00C52FC5"/>
    <w:rsid w:val="00C57529"/>
    <w:rsid w:val="00C60D14"/>
    <w:rsid w:val="00C64D18"/>
    <w:rsid w:val="00C70B6D"/>
    <w:rsid w:val="00C750BD"/>
    <w:rsid w:val="00C7570B"/>
    <w:rsid w:val="00C77053"/>
    <w:rsid w:val="00C81577"/>
    <w:rsid w:val="00C8606D"/>
    <w:rsid w:val="00CC0117"/>
    <w:rsid w:val="00CC4EA4"/>
    <w:rsid w:val="00CC50EF"/>
    <w:rsid w:val="00CD2E2E"/>
    <w:rsid w:val="00CD3D12"/>
    <w:rsid w:val="00CD53E9"/>
    <w:rsid w:val="00CD6A9A"/>
    <w:rsid w:val="00CD7785"/>
    <w:rsid w:val="00CF61E7"/>
    <w:rsid w:val="00D06415"/>
    <w:rsid w:val="00D24D23"/>
    <w:rsid w:val="00D31F06"/>
    <w:rsid w:val="00D33D2B"/>
    <w:rsid w:val="00D350A5"/>
    <w:rsid w:val="00D45AB4"/>
    <w:rsid w:val="00D5124D"/>
    <w:rsid w:val="00D62604"/>
    <w:rsid w:val="00D63944"/>
    <w:rsid w:val="00D65E95"/>
    <w:rsid w:val="00D662EA"/>
    <w:rsid w:val="00D672B8"/>
    <w:rsid w:val="00D6767D"/>
    <w:rsid w:val="00D85F37"/>
    <w:rsid w:val="00D861D3"/>
    <w:rsid w:val="00D866E7"/>
    <w:rsid w:val="00D876B3"/>
    <w:rsid w:val="00D87849"/>
    <w:rsid w:val="00D94265"/>
    <w:rsid w:val="00D943FF"/>
    <w:rsid w:val="00D94B9C"/>
    <w:rsid w:val="00D95503"/>
    <w:rsid w:val="00D968EA"/>
    <w:rsid w:val="00D97912"/>
    <w:rsid w:val="00DA463A"/>
    <w:rsid w:val="00DA56FB"/>
    <w:rsid w:val="00DA6DC0"/>
    <w:rsid w:val="00DB1646"/>
    <w:rsid w:val="00DC294F"/>
    <w:rsid w:val="00DC35F9"/>
    <w:rsid w:val="00DC7A61"/>
    <w:rsid w:val="00DD0CD1"/>
    <w:rsid w:val="00DD1E61"/>
    <w:rsid w:val="00DD2C12"/>
    <w:rsid w:val="00DD3697"/>
    <w:rsid w:val="00DD3BA8"/>
    <w:rsid w:val="00DD3E72"/>
    <w:rsid w:val="00DD3E84"/>
    <w:rsid w:val="00DD4EC1"/>
    <w:rsid w:val="00DD5C42"/>
    <w:rsid w:val="00DD7035"/>
    <w:rsid w:val="00DE4A72"/>
    <w:rsid w:val="00DE4B3F"/>
    <w:rsid w:val="00DF0691"/>
    <w:rsid w:val="00DF31C4"/>
    <w:rsid w:val="00E00F30"/>
    <w:rsid w:val="00E01A5F"/>
    <w:rsid w:val="00E05C94"/>
    <w:rsid w:val="00E17B02"/>
    <w:rsid w:val="00E229E3"/>
    <w:rsid w:val="00E241F3"/>
    <w:rsid w:val="00E317CA"/>
    <w:rsid w:val="00E32A6D"/>
    <w:rsid w:val="00E345F0"/>
    <w:rsid w:val="00E41365"/>
    <w:rsid w:val="00E42BA5"/>
    <w:rsid w:val="00E5603B"/>
    <w:rsid w:val="00E57002"/>
    <w:rsid w:val="00E6329E"/>
    <w:rsid w:val="00E63ABA"/>
    <w:rsid w:val="00E76E7D"/>
    <w:rsid w:val="00E77EFC"/>
    <w:rsid w:val="00E82C0D"/>
    <w:rsid w:val="00E86329"/>
    <w:rsid w:val="00E8739E"/>
    <w:rsid w:val="00E873F0"/>
    <w:rsid w:val="00E921F9"/>
    <w:rsid w:val="00E92416"/>
    <w:rsid w:val="00EA4A14"/>
    <w:rsid w:val="00EB26A5"/>
    <w:rsid w:val="00EB5F60"/>
    <w:rsid w:val="00EB7B86"/>
    <w:rsid w:val="00EC212D"/>
    <w:rsid w:val="00EC60D6"/>
    <w:rsid w:val="00EC6672"/>
    <w:rsid w:val="00EC6698"/>
    <w:rsid w:val="00EC7E7E"/>
    <w:rsid w:val="00ED7151"/>
    <w:rsid w:val="00EE4F65"/>
    <w:rsid w:val="00EE53F9"/>
    <w:rsid w:val="00EE72D2"/>
    <w:rsid w:val="00EF4B94"/>
    <w:rsid w:val="00EF4EC4"/>
    <w:rsid w:val="00EF679E"/>
    <w:rsid w:val="00EF7A10"/>
    <w:rsid w:val="00F012DB"/>
    <w:rsid w:val="00F116F8"/>
    <w:rsid w:val="00F156AD"/>
    <w:rsid w:val="00F20999"/>
    <w:rsid w:val="00F21F93"/>
    <w:rsid w:val="00F2256F"/>
    <w:rsid w:val="00F2557E"/>
    <w:rsid w:val="00F25D26"/>
    <w:rsid w:val="00F26E70"/>
    <w:rsid w:val="00F277D3"/>
    <w:rsid w:val="00F3540B"/>
    <w:rsid w:val="00F364E2"/>
    <w:rsid w:val="00F53350"/>
    <w:rsid w:val="00F62D8F"/>
    <w:rsid w:val="00F64744"/>
    <w:rsid w:val="00F64B4A"/>
    <w:rsid w:val="00F71AA3"/>
    <w:rsid w:val="00F72202"/>
    <w:rsid w:val="00F760AB"/>
    <w:rsid w:val="00F76DC4"/>
    <w:rsid w:val="00F869F8"/>
    <w:rsid w:val="00F86A1F"/>
    <w:rsid w:val="00F87150"/>
    <w:rsid w:val="00F92291"/>
    <w:rsid w:val="00F9232B"/>
    <w:rsid w:val="00F9325E"/>
    <w:rsid w:val="00F94C6A"/>
    <w:rsid w:val="00F95A60"/>
    <w:rsid w:val="00F960B4"/>
    <w:rsid w:val="00FA41CC"/>
    <w:rsid w:val="00FA4803"/>
    <w:rsid w:val="00FB0317"/>
    <w:rsid w:val="00FB0EA6"/>
    <w:rsid w:val="00FB433B"/>
    <w:rsid w:val="00FB4EF1"/>
    <w:rsid w:val="00FB531A"/>
    <w:rsid w:val="00FB53BE"/>
    <w:rsid w:val="00FB6710"/>
    <w:rsid w:val="00FB729E"/>
    <w:rsid w:val="00FC22F1"/>
    <w:rsid w:val="00FC3AA5"/>
    <w:rsid w:val="00FC4A13"/>
    <w:rsid w:val="00FD134B"/>
    <w:rsid w:val="00FD17D8"/>
    <w:rsid w:val="00FD56DD"/>
    <w:rsid w:val="00FD5A6D"/>
    <w:rsid w:val="00FD6874"/>
    <w:rsid w:val="00FD7E4A"/>
    <w:rsid w:val="00FE2E7A"/>
    <w:rsid w:val="00FF07F5"/>
    <w:rsid w:val="00FF1F0F"/>
    <w:rsid w:val="00FF2D7D"/>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D"/>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link w:val="Heading5Char"/>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link w:val="BlockTextChar"/>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link w:val="HeaderChar"/>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uiPriority w:val="99"/>
    <w:semiHidden/>
    <w:unhideWhenUsed/>
    <w:rsid w:val="00411065"/>
    <w:rPr>
      <w:sz w:val="16"/>
      <w:szCs w:val="16"/>
    </w:rPr>
  </w:style>
  <w:style w:type="paragraph" w:styleId="CommentText">
    <w:name w:val="annotation text"/>
    <w:basedOn w:val="Normal"/>
    <w:link w:val="CommentTextChar"/>
    <w:semiHidden/>
    <w:unhideWhenUsed/>
    <w:rsid w:val="00411065"/>
    <w:rPr>
      <w:sz w:val="20"/>
      <w:szCs w:val="20"/>
    </w:rPr>
  </w:style>
  <w:style w:type="character" w:customStyle="1" w:styleId="CommentTextChar">
    <w:name w:val="Comment Text Char"/>
    <w:basedOn w:val="DefaultParagraphFont"/>
    <w:link w:val="CommentText"/>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character" w:customStyle="1" w:styleId="HeaderChar">
    <w:name w:val="Header Char"/>
    <w:basedOn w:val="DefaultParagraphFont"/>
    <w:link w:val="Header"/>
    <w:semiHidden/>
    <w:rsid w:val="00A530F1"/>
    <w:rPr>
      <w:color w:val="000000"/>
      <w:szCs w:val="24"/>
    </w:rPr>
  </w:style>
  <w:style w:type="character" w:customStyle="1" w:styleId="BlockTextChar">
    <w:name w:val="Block Text Char"/>
    <w:link w:val="BlockText"/>
    <w:rsid w:val="00EC6698"/>
    <w:rPr>
      <w:color w:val="000000"/>
      <w:sz w:val="24"/>
    </w:rPr>
  </w:style>
  <w:style w:type="character" w:customStyle="1" w:styleId="Heading5Char">
    <w:name w:val="Heading 5 Char"/>
    <w:aliases w:val="Block Label Char"/>
    <w:basedOn w:val="DefaultParagraphFont"/>
    <w:link w:val="Heading5"/>
    <w:rsid w:val="00B43042"/>
    <w:rPr>
      <w:b/>
      <w:color w:val="000000"/>
      <w:sz w:val="22"/>
    </w:rPr>
  </w:style>
  <w:style w:type="paragraph" w:customStyle="1" w:styleId="bullets">
    <w:name w:val="bullets"/>
    <w:basedOn w:val="Normal"/>
    <w:rsid w:val="00343C2F"/>
    <w:pPr>
      <w:tabs>
        <w:tab w:val="left" w:pos="900"/>
      </w:tabs>
      <w:spacing w:after="72"/>
      <w:ind w:left="446" w:firstLine="144"/>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D"/>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link w:val="Heading5Char"/>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link w:val="BlockTextChar"/>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link w:val="HeaderChar"/>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uiPriority w:val="99"/>
    <w:semiHidden/>
    <w:unhideWhenUsed/>
    <w:rsid w:val="00411065"/>
    <w:rPr>
      <w:sz w:val="16"/>
      <w:szCs w:val="16"/>
    </w:rPr>
  </w:style>
  <w:style w:type="paragraph" w:styleId="CommentText">
    <w:name w:val="annotation text"/>
    <w:basedOn w:val="Normal"/>
    <w:link w:val="CommentTextChar"/>
    <w:semiHidden/>
    <w:unhideWhenUsed/>
    <w:rsid w:val="00411065"/>
    <w:rPr>
      <w:sz w:val="20"/>
      <w:szCs w:val="20"/>
    </w:rPr>
  </w:style>
  <w:style w:type="character" w:customStyle="1" w:styleId="CommentTextChar">
    <w:name w:val="Comment Text Char"/>
    <w:basedOn w:val="DefaultParagraphFont"/>
    <w:link w:val="CommentText"/>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character" w:customStyle="1" w:styleId="HeaderChar">
    <w:name w:val="Header Char"/>
    <w:basedOn w:val="DefaultParagraphFont"/>
    <w:link w:val="Header"/>
    <w:semiHidden/>
    <w:rsid w:val="00A530F1"/>
    <w:rPr>
      <w:color w:val="000000"/>
      <w:szCs w:val="24"/>
    </w:rPr>
  </w:style>
  <w:style w:type="character" w:customStyle="1" w:styleId="BlockTextChar">
    <w:name w:val="Block Text Char"/>
    <w:link w:val="BlockText"/>
    <w:rsid w:val="00EC6698"/>
    <w:rPr>
      <w:color w:val="000000"/>
      <w:sz w:val="24"/>
    </w:rPr>
  </w:style>
  <w:style w:type="character" w:customStyle="1" w:styleId="Heading5Char">
    <w:name w:val="Heading 5 Char"/>
    <w:aliases w:val="Block Label Char"/>
    <w:basedOn w:val="DefaultParagraphFont"/>
    <w:link w:val="Heading5"/>
    <w:rsid w:val="00B43042"/>
    <w:rPr>
      <w:b/>
      <w:color w:val="000000"/>
      <w:sz w:val="22"/>
    </w:rPr>
  </w:style>
  <w:style w:type="paragraph" w:customStyle="1" w:styleId="bullets">
    <w:name w:val="bullets"/>
    <w:basedOn w:val="Normal"/>
    <w:rsid w:val="00343C2F"/>
    <w:pPr>
      <w:tabs>
        <w:tab w:val="left" w:pos="900"/>
      </w:tabs>
      <w:spacing w:after="72"/>
      <w:ind w:left="446" w:firstLine="144"/>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code.house.gov/view.xhtml;jsessionid=D53669C112D3939B78FF000B9937F906?req=granuleid%3AUSC-prelim-title42-chapter45-subchapter1&amp;saved=%7CZ3JhbnVsZWlkOlVTQy1wcmVsaW0tdGl0bGU0Mi1zZWN0aW9uMzYwMQ%3D%3D%7C%7C%7C0%7Cfalse%7Cprelim&amp;edition=prelim" TargetMode="External"/><Relationship Id="rId18" Type="http://schemas.openxmlformats.org/officeDocument/2006/relationships/hyperlink" Target="http://www.vba.va.gov/pubs/forms/VBA-26-1880-AR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po.gov/fdsys/pkg/USCODE-2011-title15/html/USCODE-2011-title15-chap41-subchapIV.htm" TargetMode="External"/><Relationship Id="rId17" Type="http://schemas.openxmlformats.org/officeDocument/2006/relationships/hyperlink" Target="http://www.benefits.va.gov/WARMS/21guides.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merfinance.gov/policy-compliance/rulemaking/final-rules/2013-integrated-mortgage-disclosure-rule-under-real-estate-settlement-procedures-act-regulation-x-and-truth-lending-act-regulatio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fits.va.gov/homeloans/lenders.as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cfr.gov/cgi-bin/text-idx?tpl=/ecfrbrowse/Title12/12cfr1024_main_02.tpl" TargetMode="External"/><Relationship Id="rId23" Type="http://schemas.openxmlformats.org/officeDocument/2006/relationships/footer" Target="footer2.xml"/><Relationship Id="rId10"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false&amp;ycord=1595" TargetMode="External"/><Relationship Id="rId19" Type="http://schemas.openxmlformats.org/officeDocument/2006/relationships/hyperlink" Target="http://www.vba.va.gov/pubs/forms/VBA-26-1817-ARE.pdf" TargetMode="External"/><Relationship Id="rId4" Type="http://schemas.microsoft.com/office/2007/relationships/stylesWithEffects" Target="stylesWithEffects.xml"/><Relationship Id="rId9" Type="http://schemas.openxmlformats.org/officeDocument/2006/relationships/hyperlink" Target="http://www.ecfr.gov/cgi-bin/text-idx?SID=485862a51209461e92dbb27637604e7b&amp;tpl=/ecfrbrowse/Title38/38cfr36_main_02.tpl" TargetMode="External"/><Relationship Id="rId14" Type="http://schemas.openxmlformats.org/officeDocument/2006/relationships/hyperlink" Target="http://www.ecfr.gov/cgi-bin/text-idx?c=ecfr&amp;sid=635f26c4af3e2fe4327fd25ef4cb5638&amp;tpl=/ecfrbrowse/Title12/12cfr226_main_02.t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0CC1-5033-49E3-83F7-0A2E984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11901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5</vt:lpstr>
    </vt:vector>
  </TitlesOfParts>
  <Company>VA</Company>
  <LinksUpToDate>false</LinksUpToDate>
  <CharactersWithSpaces>13715</CharactersWithSpaces>
  <SharedDoc>false</SharedDoc>
  <HLinks>
    <vt:vector size="180" baseType="variant">
      <vt:variant>
        <vt:i4>1048697</vt:i4>
      </vt:variant>
      <vt:variant>
        <vt:i4>103</vt:i4>
      </vt:variant>
      <vt:variant>
        <vt:i4>0</vt:i4>
      </vt:variant>
      <vt:variant>
        <vt:i4>5</vt:i4>
      </vt:variant>
      <vt:variant>
        <vt:lpwstr>http://benefits.va.gov/warms/pam26_7.asp</vt:lpwstr>
      </vt:variant>
      <vt:variant>
        <vt:lpwstr/>
      </vt:variant>
      <vt:variant>
        <vt:i4>1048697</vt:i4>
      </vt:variant>
      <vt:variant>
        <vt:i4>100</vt:i4>
      </vt:variant>
      <vt:variant>
        <vt:i4>0</vt:i4>
      </vt:variant>
      <vt:variant>
        <vt:i4>5</vt:i4>
      </vt:variant>
      <vt:variant>
        <vt:lpwstr>http://benefits.va.gov/warms/pam26_7.asp</vt:lpwstr>
      </vt:variant>
      <vt:variant>
        <vt:lpwstr/>
      </vt:variant>
      <vt:variant>
        <vt:i4>1048697</vt:i4>
      </vt:variant>
      <vt:variant>
        <vt:i4>97</vt:i4>
      </vt:variant>
      <vt:variant>
        <vt:i4>0</vt:i4>
      </vt:variant>
      <vt:variant>
        <vt:i4>5</vt:i4>
      </vt:variant>
      <vt:variant>
        <vt:lpwstr>http://benefits.va.gov/warms/pam26_7.asp</vt:lpwstr>
      </vt:variant>
      <vt:variant>
        <vt:lpwstr/>
      </vt:variant>
      <vt:variant>
        <vt:i4>6815790</vt:i4>
      </vt:variant>
      <vt:variant>
        <vt:i4>94</vt:i4>
      </vt:variant>
      <vt:variant>
        <vt:i4>0</vt:i4>
      </vt:variant>
      <vt:variant>
        <vt:i4>5</vt:i4>
      </vt:variant>
      <vt:variant>
        <vt:lpwstr>http://vbaw.vba.va.gov/bl/20/cio/20s5/forms/26-8106.pdf</vt:lpwstr>
      </vt:variant>
      <vt:variant>
        <vt:lpwstr/>
      </vt:variant>
      <vt:variant>
        <vt:i4>7929906</vt:i4>
      </vt:variant>
      <vt:variant>
        <vt:i4>91</vt:i4>
      </vt:variant>
      <vt:variant>
        <vt:i4>0</vt:i4>
      </vt:variant>
      <vt:variant>
        <vt:i4>5</vt:i4>
      </vt:variant>
      <vt:variant>
        <vt:lpwstr>http://vbaw.vba.va.gov/bl/20/cio/20s5/forms/VBA-26-1880-ARE.pdf</vt:lpwstr>
      </vt:variant>
      <vt:variant>
        <vt:lpwstr/>
      </vt:variant>
      <vt:variant>
        <vt:i4>7340092</vt:i4>
      </vt:variant>
      <vt:variant>
        <vt:i4>88</vt:i4>
      </vt:variant>
      <vt:variant>
        <vt:i4>0</vt:i4>
      </vt:variant>
      <vt:variant>
        <vt:i4>5</vt:i4>
      </vt:variant>
      <vt:variant>
        <vt:lpwstr>http://vbaw.vba.va.gov/bl/20/cio/20s5/forms/VBA-26-0503-ARE.pdf</vt:lpwstr>
      </vt:variant>
      <vt:variant>
        <vt:lpwstr/>
      </vt:variant>
      <vt:variant>
        <vt:i4>1507416</vt:i4>
      </vt:variant>
      <vt:variant>
        <vt:i4>85</vt:i4>
      </vt:variant>
      <vt:variant>
        <vt:i4>0</vt:i4>
      </vt:variant>
      <vt:variant>
        <vt:i4>5</vt:i4>
      </vt:variant>
      <vt:variant>
        <vt:lpwstr>http://vbaw.vba.va.gov/bl/20/cio/20s5/forms/VBA-26-8497a-ARE.pdf</vt:lpwstr>
      </vt:variant>
      <vt:variant>
        <vt:lpwstr/>
      </vt:variant>
      <vt:variant>
        <vt:i4>1048697</vt:i4>
      </vt:variant>
      <vt:variant>
        <vt:i4>82</vt:i4>
      </vt:variant>
      <vt:variant>
        <vt:i4>0</vt:i4>
      </vt:variant>
      <vt:variant>
        <vt:i4>5</vt:i4>
      </vt:variant>
      <vt:variant>
        <vt:lpwstr>http://benefits.va.gov/warms/pam26_7.asp</vt:lpwstr>
      </vt:variant>
      <vt:variant>
        <vt:lpwstr/>
      </vt:variant>
      <vt:variant>
        <vt:i4>7405625</vt:i4>
      </vt:variant>
      <vt:variant>
        <vt:i4>79</vt:i4>
      </vt:variant>
      <vt:variant>
        <vt:i4>0</vt:i4>
      </vt:variant>
      <vt:variant>
        <vt:i4>5</vt:i4>
      </vt:variant>
      <vt:variant>
        <vt:lpwstr>http://vbaw.vba.va.gov/bl/20/cio/20s5/forms/VBA-26-8497-ARE.pdf</vt:lpwstr>
      </vt:variant>
      <vt:variant>
        <vt:lpwstr/>
      </vt:variant>
      <vt:variant>
        <vt:i4>7733301</vt:i4>
      </vt:variant>
      <vt:variant>
        <vt:i4>76</vt:i4>
      </vt:variant>
      <vt:variant>
        <vt:i4>0</vt:i4>
      </vt:variant>
      <vt:variant>
        <vt:i4>5</vt:i4>
      </vt:variant>
      <vt:variant>
        <vt:lpwstr>http://vbaw.vba.va.gov/bl/20/cio/20s5/forms/VBA-26-6807-ARE.pdf</vt:lpwstr>
      </vt:variant>
      <vt:variant>
        <vt:lpwstr/>
      </vt:variant>
      <vt:variant>
        <vt:i4>8257595</vt:i4>
      </vt:variant>
      <vt:variant>
        <vt:i4>73</vt:i4>
      </vt:variant>
      <vt:variant>
        <vt:i4>0</vt:i4>
      </vt:variant>
      <vt:variant>
        <vt:i4>5</vt:i4>
      </vt:variant>
      <vt:variant>
        <vt:lpwstr>http://vbaw.vba.va.gov/bl/20/cio/20s5/forms/VBA-26-6382-ARE.pdf</vt:lpwstr>
      </vt:variant>
      <vt:variant>
        <vt:lpwstr/>
      </vt:variant>
      <vt:variant>
        <vt:i4>7209003</vt:i4>
      </vt:variant>
      <vt:variant>
        <vt:i4>70</vt:i4>
      </vt:variant>
      <vt:variant>
        <vt:i4>0</vt:i4>
      </vt:variant>
      <vt:variant>
        <vt:i4>5</vt:i4>
      </vt:variant>
      <vt:variant>
        <vt:lpwstr>http://vbaw.vba.va.gov/bl/20/cio/20s5/forms/26-6381.pdf</vt:lpwstr>
      </vt:variant>
      <vt:variant>
        <vt:lpwstr/>
      </vt:variant>
      <vt:variant>
        <vt:i4>1048697</vt:i4>
      </vt:variant>
      <vt:variant>
        <vt:i4>67</vt:i4>
      </vt:variant>
      <vt:variant>
        <vt:i4>0</vt:i4>
      </vt:variant>
      <vt:variant>
        <vt:i4>5</vt:i4>
      </vt:variant>
      <vt:variant>
        <vt:lpwstr>http://benefits.va.gov/warms/pam26_7.asp</vt:lpwstr>
      </vt:variant>
      <vt:variant>
        <vt:lpwstr/>
      </vt:variant>
      <vt:variant>
        <vt:i4>1048697</vt:i4>
      </vt:variant>
      <vt:variant>
        <vt:i4>64</vt:i4>
      </vt:variant>
      <vt:variant>
        <vt:i4>0</vt:i4>
      </vt:variant>
      <vt:variant>
        <vt:i4>5</vt:i4>
      </vt:variant>
      <vt:variant>
        <vt:lpwstr>http://benefits.va.gov/warms/pam26_7.asp</vt:lpwstr>
      </vt:variant>
      <vt:variant>
        <vt:lpwstr/>
      </vt:variant>
      <vt:variant>
        <vt:i4>1048697</vt:i4>
      </vt:variant>
      <vt:variant>
        <vt:i4>61</vt:i4>
      </vt:variant>
      <vt:variant>
        <vt:i4>0</vt:i4>
      </vt:variant>
      <vt:variant>
        <vt:i4>5</vt:i4>
      </vt:variant>
      <vt:variant>
        <vt:lpwstr>http://benefits.va.gov/warms/pam26_7.asp</vt:lpwstr>
      </vt:variant>
      <vt:variant>
        <vt:lpwstr/>
      </vt:variant>
      <vt:variant>
        <vt:i4>1048697</vt:i4>
      </vt:variant>
      <vt:variant>
        <vt:i4>58</vt:i4>
      </vt:variant>
      <vt:variant>
        <vt:i4>0</vt:i4>
      </vt:variant>
      <vt:variant>
        <vt:i4>5</vt:i4>
      </vt:variant>
      <vt:variant>
        <vt:lpwstr>http://benefits.va.gov/warms/pam26_7.asp</vt:lpwstr>
      </vt:variant>
      <vt:variant>
        <vt:lpwstr/>
      </vt:variant>
      <vt:variant>
        <vt:i4>1048697</vt:i4>
      </vt:variant>
      <vt:variant>
        <vt:i4>55</vt:i4>
      </vt:variant>
      <vt:variant>
        <vt:i4>0</vt:i4>
      </vt:variant>
      <vt:variant>
        <vt:i4>5</vt:i4>
      </vt:variant>
      <vt:variant>
        <vt:lpwstr>http://benefits.va.gov/warms/pam26_7.asp</vt:lpwstr>
      </vt:variant>
      <vt:variant>
        <vt:lpwstr/>
      </vt:variant>
      <vt:variant>
        <vt:i4>1048697</vt:i4>
      </vt:variant>
      <vt:variant>
        <vt:i4>52</vt:i4>
      </vt:variant>
      <vt:variant>
        <vt:i4>0</vt:i4>
      </vt:variant>
      <vt:variant>
        <vt:i4>5</vt:i4>
      </vt:variant>
      <vt:variant>
        <vt:lpwstr>http://benefits.va.gov/warms/pam26_7.asp</vt:lpwstr>
      </vt:variant>
      <vt:variant>
        <vt:lpwstr/>
      </vt:variant>
      <vt:variant>
        <vt:i4>1048697</vt:i4>
      </vt:variant>
      <vt:variant>
        <vt:i4>49</vt:i4>
      </vt:variant>
      <vt:variant>
        <vt:i4>0</vt:i4>
      </vt:variant>
      <vt:variant>
        <vt:i4>5</vt:i4>
      </vt:variant>
      <vt:variant>
        <vt:lpwstr>http://benefits.va.gov/warms/pam26_7.asp</vt:lpwstr>
      </vt:variant>
      <vt:variant>
        <vt:lpwstr/>
      </vt:variant>
      <vt:variant>
        <vt:i4>1048697</vt:i4>
      </vt:variant>
      <vt:variant>
        <vt:i4>46</vt:i4>
      </vt:variant>
      <vt:variant>
        <vt:i4>0</vt:i4>
      </vt:variant>
      <vt:variant>
        <vt:i4>5</vt:i4>
      </vt:variant>
      <vt:variant>
        <vt:lpwstr>http://benefits.va.gov/warms/pam26_7.asp</vt:lpwstr>
      </vt:variant>
      <vt:variant>
        <vt:lpwstr/>
      </vt:variant>
      <vt:variant>
        <vt:i4>1048697</vt:i4>
      </vt:variant>
      <vt:variant>
        <vt:i4>43</vt:i4>
      </vt:variant>
      <vt:variant>
        <vt:i4>0</vt:i4>
      </vt:variant>
      <vt:variant>
        <vt:i4>5</vt:i4>
      </vt:variant>
      <vt:variant>
        <vt:lpwstr>http://benefits.va.gov/warms/pam26_7.asp</vt:lpwstr>
      </vt:variant>
      <vt:variant>
        <vt:lpwstr/>
      </vt:variant>
      <vt:variant>
        <vt:i4>1048697</vt:i4>
      </vt:variant>
      <vt:variant>
        <vt:i4>40</vt:i4>
      </vt:variant>
      <vt:variant>
        <vt:i4>0</vt:i4>
      </vt:variant>
      <vt:variant>
        <vt:i4>5</vt:i4>
      </vt:variant>
      <vt:variant>
        <vt:lpwstr>http://benefits.va.gov/warms/pam26_7.asp</vt:lpwstr>
      </vt:variant>
      <vt:variant>
        <vt:lpwstr/>
      </vt:variant>
      <vt:variant>
        <vt:i4>1048697</vt:i4>
      </vt:variant>
      <vt:variant>
        <vt:i4>37</vt:i4>
      </vt:variant>
      <vt:variant>
        <vt:i4>0</vt:i4>
      </vt:variant>
      <vt:variant>
        <vt:i4>5</vt:i4>
      </vt:variant>
      <vt:variant>
        <vt:lpwstr>http://benefits.va.gov/warms/pam26_7.asp</vt:lpwstr>
      </vt:variant>
      <vt:variant>
        <vt:lpwstr/>
      </vt:variant>
      <vt:variant>
        <vt:i4>3407993</vt:i4>
      </vt:variant>
      <vt:variant>
        <vt:i4>34</vt:i4>
      </vt:variant>
      <vt:variant>
        <vt:i4>0</vt:i4>
      </vt:variant>
      <vt:variant>
        <vt:i4>5</vt:i4>
      </vt:variant>
      <vt:variant>
        <vt:lpwstr>http://www.ecfr.gov/cgi-bin/text-idx?tpl=/ecfrbrowse/Title38/38cfr36_main_02.tpl</vt:lpwstr>
      </vt:variant>
      <vt:variant>
        <vt:lpwstr/>
      </vt:variant>
      <vt:variant>
        <vt:i4>1048697</vt:i4>
      </vt:variant>
      <vt:variant>
        <vt:i4>31</vt:i4>
      </vt:variant>
      <vt:variant>
        <vt:i4>0</vt:i4>
      </vt:variant>
      <vt:variant>
        <vt:i4>5</vt:i4>
      </vt:variant>
      <vt:variant>
        <vt:lpwstr>http://benefits.va.gov/warms/pam26_7.asp</vt:lpwstr>
      </vt:variant>
      <vt:variant>
        <vt:lpwstr/>
      </vt:variant>
      <vt:variant>
        <vt:i4>1048697</vt:i4>
      </vt:variant>
      <vt:variant>
        <vt:i4>28</vt:i4>
      </vt:variant>
      <vt:variant>
        <vt:i4>0</vt:i4>
      </vt:variant>
      <vt:variant>
        <vt:i4>5</vt:i4>
      </vt:variant>
      <vt:variant>
        <vt:lpwstr>http://benefits.va.gov/warms/pam26_7.asp</vt:lpwstr>
      </vt:variant>
      <vt:variant>
        <vt:lpwstr/>
      </vt:variant>
      <vt:variant>
        <vt:i4>1835131</vt:i4>
      </vt:variant>
      <vt:variant>
        <vt:i4>21</vt:i4>
      </vt:variant>
      <vt:variant>
        <vt:i4>0</vt:i4>
      </vt:variant>
      <vt:variant>
        <vt:i4>5</vt:i4>
      </vt:variant>
      <vt:variant>
        <vt:lpwstr>http://www.va.gov/vaforms/form_detail.asp?FormNo=26-1880</vt:lpwstr>
      </vt:variant>
      <vt:variant>
        <vt:lpwstr/>
      </vt:variant>
      <vt:variant>
        <vt:i4>1048697</vt:i4>
      </vt:variant>
      <vt:variant>
        <vt:i4>16</vt:i4>
      </vt:variant>
      <vt:variant>
        <vt:i4>0</vt:i4>
      </vt:variant>
      <vt:variant>
        <vt:i4>5</vt:i4>
      </vt:variant>
      <vt:variant>
        <vt:lpwstr>http://benefits.va.gov/warms/pam26_7.asp</vt:lpwstr>
      </vt:variant>
      <vt:variant>
        <vt:lpwstr/>
      </vt:variant>
      <vt:variant>
        <vt:i4>1048697</vt:i4>
      </vt:variant>
      <vt:variant>
        <vt:i4>13</vt:i4>
      </vt:variant>
      <vt:variant>
        <vt:i4>0</vt:i4>
      </vt:variant>
      <vt:variant>
        <vt:i4>5</vt:i4>
      </vt:variant>
      <vt:variant>
        <vt:lpwstr>http://benefits.va.gov/warms/pam26_7.asp</vt:lpwstr>
      </vt:variant>
      <vt:variant>
        <vt:lpwstr/>
      </vt:variant>
      <vt:variant>
        <vt:i4>1048697</vt:i4>
      </vt:variant>
      <vt:variant>
        <vt:i4>2</vt:i4>
      </vt:variant>
      <vt:variant>
        <vt:i4>0</vt:i4>
      </vt:variant>
      <vt:variant>
        <vt:i4>5</vt:i4>
      </vt:variant>
      <vt:variant>
        <vt:lpwstr>http://benefits.va.gov/warms/pam26_7.asp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LGYJJOHN</dc:creator>
  <cp:lastModifiedBy>Department of Veterans Affairs</cp:lastModifiedBy>
  <cp:revision>2</cp:revision>
  <cp:lastPrinted>2016-04-28T20:50:00Z</cp:lastPrinted>
  <dcterms:created xsi:type="dcterms:W3CDTF">2017-05-25T13:23:00Z</dcterms:created>
  <dcterms:modified xsi:type="dcterms:W3CDTF">2017-05-25T13:23:00Z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ies>
</file>